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0CFA" w14:textId="77777777" w:rsidR="00CA4D96" w:rsidRPr="000B29BA" w:rsidRDefault="00CA4D96">
      <w:pPr>
        <w:pStyle w:val="Heading3"/>
        <w:jc w:val="left"/>
        <w:rPr>
          <w:rFonts w:asciiTheme="minorHAnsi" w:hAnsiTheme="minorHAnsi"/>
          <w:szCs w:val="24"/>
        </w:rPr>
      </w:pPr>
      <w:r w:rsidRPr="000B29BA">
        <w:rPr>
          <w:rFonts w:asciiTheme="minorHAnsi" w:hAnsiTheme="minorHAnsi"/>
          <w:szCs w:val="24"/>
        </w:rPr>
        <w:t>Reporting Agency:</w:t>
      </w:r>
      <w:r w:rsidRPr="000B29BA">
        <w:rPr>
          <w:rFonts w:asciiTheme="minorHAnsi" w:hAnsiTheme="minorHAnsi"/>
          <w:szCs w:val="24"/>
        </w:rPr>
        <w:tab/>
        <w:t xml:space="preserve">United Nations Development </w:t>
      </w:r>
      <w:proofErr w:type="spellStart"/>
      <w:r w:rsidRPr="000B29BA">
        <w:rPr>
          <w:rFonts w:asciiTheme="minorHAnsi" w:hAnsiTheme="minorHAnsi"/>
          <w:szCs w:val="24"/>
        </w:rPr>
        <w:t>Programme</w:t>
      </w:r>
      <w:proofErr w:type="spellEnd"/>
      <w:r w:rsidRPr="000B29BA">
        <w:rPr>
          <w:rFonts w:asciiTheme="minorHAnsi" w:hAnsiTheme="minorHAnsi"/>
          <w:szCs w:val="24"/>
        </w:rPr>
        <w:t xml:space="preserve">                                                                                                                                                       Country:</w:t>
      </w:r>
      <w:r w:rsidRPr="000B29BA">
        <w:rPr>
          <w:rFonts w:asciiTheme="minorHAnsi" w:hAnsiTheme="minorHAnsi"/>
          <w:szCs w:val="24"/>
        </w:rPr>
        <w:tab/>
      </w:r>
      <w:r w:rsidRPr="000B29BA">
        <w:rPr>
          <w:rFonts w:asciiTheme="minorHAnsi" w:hAnsiTheme="minorHAnsi"/>
          <w:szCs w:val="24"/>
        </w:rPr>
        <w:tab/>
      </w:r>
      <w:smartTag w:uri="urn:schemas-microsoft-com:office:smarttags" w:element="place">
        <w:smartTag w:uri="urn:schemas-microsoft-com:office:smarttags" w:element="PlaceType">
          <w:r w:rsidRPr="000B29BA">
            <w:rPr>
              <w:rFonts w:asciiTheme="minorHAnsi" w:hAnsiTheme="minorHAnsi"/>
              <w:szCs w:val="24"/>
            </w:rPr>
            <w:t>Republic</w:t>
          </w:r>
        </w:smartTag>
        <w:r w:rsidRPr="000B29BA">
          <w:rPr>
            <w:rFonts w:asciiTheme="minorHAnsi" w:hAnsiTheme="minorHAnsi"/>
            <w:szCs w:val="24"/>
          </w:rPr>
          <w:t xml:space="preserve"> of </w:t>
        </w:r>
        <w:smartTag w:uri="urn:schemas-microsoft-com:office:smarttags" w:element="PlaceName">
          <w:r w:rsidRPr="000B29BA">
            <w:rPr>
              <w:rFonts w:asciiTheme="minorHAnsi" w:hAnsiTheme="minorHAnsi"/>
              <w:szCs w:val="24"/>
            </w:rPr>
            <w:t>Armenia</w:t>
          </w:r>
        </w:smartTag>
      </w:smartTag>
    </w:p>
    <w:p w14:paraId="27DDC038" w14:textId="77777777" w:rsidR="00CA4D96" w:rsidRPr="000B29BA" w:rsidRDefault="00CA4D96">
      <w:pPr>
        <w:pStyle w:val="Heading3"/>
        <w:rPr>
          <w:rFonts w:asciiTheme="minorHAnsi" w:hAnsiTheme="minorHAnsi"/>
          <w:b/>
          <w:bCs w:val="0"/>
          <w:szCs w:val="24"/>
        </w:rPr>
      </w:pPr>
    </w:p>
    <w:p w14:paraId="0123DF51" w14:textId="77777777" w:rsidR="00CA4D96" w:rsidRPr="000B29BA" w:rsidRDefault="00655761">
      <w:pPr>
        <w:pStyle w:val="Heading3"/>
        <w:rPr>
          <w:rFonts w:asciiTheme="minorHAnsi" w:hAnsiTheme="minorHAnsi"/>
          <w:b/>
          <w:bCs w:val="0"/>
          <w:szCs w:val="24"/>
        </w:rPr>
      </w:pPr>
      <w:r w:rsidRPr="000B29BA">
        <w:rPr>
          <w:rFonts w:asciiTheme="minorHAnsi" w:hAnsiTheme="minorHAnsi"/>
          <w:b/>
          <w:bCs w:val="0"/>
          <w:szCs w:val="24"/>
        </w:rPr>
        <w:t>ANNUAL PROGRESS REPORT</w:t>
      </w:r>
    </w:p>
    <w:p w14:paraId="583AD807" w14:textId="77777777" w:rsidR="00DC446C" w:rsidRPr="000B29BA" w:rsidRDefault="00DC446C" w:rsidP="00DC446C">
      <w:pPr>
        <w:rPr>
          <w:rFonts w:asciiTheme="minorHAnsi" w:hAnsiTheme="minorHAnsi"/>
        </w:rPr>
      </w:pPr>
    </w:p>
    <w:p w14:paraId="647E67D2" w14:textId="77777777" w:rsidR="00CA4D96" w:rsidRPr="000B29BA" w:rsidRDefault="00CA4D96">
      <w:pPr>
        <w:pStyle w:val="Heading3"/>
        <w:ind w:left="2160" w:hanging="2160"/>
        <w:jc w:val="left"/>
        <w:rPr>
          <w:rFonts w:asciiTheme="minorHAnsi" w:hAnsiTheme="minorHAnsi"/>
          <w:szCs w:val="24"/>
        </w:rPr>
      </w:pPr>
      <w:r w:rsidRPr="000B29BA">
        <w:rPr>
          <w:rFonts w:asciiTheme="minorHAnsi" w:hAnsiTheme="minorHAnsi"/>
          <w:szCs w:val="24"/>
        </w:rPr>
        <w:t>No. and title:</w:t>
      </w:r>
      <w:r w:rsidRPr="000B29BA">
        <w:rPr>
          <w:rFonts w:asciiTheme="minorHAnsi" w:hAnsiTheme="minorHAnsi"/>
          <w:szCs w:val="24"/>
        </w:rPr>
        <w:tab/>
      </w:r>
      <w:r w:rsidR="00E75D3F" w:rsidRPr="000B29BA">
        <w:rPr>
          <w:rFonts w:asciiTheme="minorHAnsi" w:hAnsiTheme="minorHAnsi"/>
          <w:szCs w:val="24"/>
        </w:rPr>
        <w:t>000910</w:t>
      </w:r>
      <w:r w:rsidR="009843FD" w:rsidRPr="000B29BA">
        <w:rPr>
          <w:rFonts w:asciiTheme="minorHAnsi" w:hAnsiTheme="minorHAnsi"/>
          <w:szCs w:val="24"/>
        </w:rPr>
        <w:t>28</w:t>
      </w:r>
      <w:r w:rsidR="00655761" w:rsidRPr="000B29BA">
        <w:rPr>
          <w:rFonts w:asciiTheme="minorHAnsi" w:hAnsiTheme="minorHAnsi"/>
          <w:szCs w:val="24"/>
        </w:rPr>
        <w:t xml:space="preserve"> </w:t>
      </w:r>
      <w:r w:rsidR="009843FD" w:rsidRPr="000B29BA">
        <w:rPr>
          <w:rFonts w:asciiTheme="minorHAnsi" w:hAnsiTheme="minorHAnsi"/>
          <w:szCs w:val="24"/>
        </w:rPr>
        <w:t>ENPARD Technical Assistance</w:t>
      </w:r>
      <w:r w:rsidR="00655761" w:rsidRPr="000B29BA">
        <w:rPr>
          <w:rFonts w:asciiTheme="minorHAnsi" w:hAnsiTheme="minorHAnsi"/>
          <w:szCs w:val="24"/>
        </w:rPr>
        <w:t>:</w:t>
      </w:r>
      <w:r w:rsidR="009843FD" w:rsidRPr="000B29BA">
        <w:rPr>
          <w:rFonts w:asciiTheme="minorHAnsi" w:hAnsiTheme="minorHAnsi"/>
          <w:szCs w:val="24"/>
        </w:rPr>
        <w:t xml:space="preserve"> Producer Group and Value Chain Development</w:t>
      </w:r>
    </w:p>
    <w:p w14:paraId="6061E271" w14:textId="77777777" w:rsidR="00CA4D96" w:rsidRPr="000B29BA" w:rsidRDefault="00CA4D96">
      <w:pPr>
        <w:rPr>
          <w:rFonts w:asciiTheme="minorHAnsi" w:hAnsiTheme="minorHAnsi"/>
          <w:szCs w:val="24"/>
        </w:rPr>
      </w:pPr>
    </w:p>
    <w:p w14:paraId="2638EC42" w14:textId="61506371" w:rsidR="00CA4D96" w:rsidRPr="000B29BA" w:rsidRDefault="00CA4D96">
      <w:pPr>
        <w:pStyle w:val="Heading3"/>
        <w:jc w:val="left"/>
        <w:rPr>
          <w:rFonts w:asciiTheme="minorHAnsi" w:hAnsiTheme="minorHAnsi"/>
          <w:szCs w:val="24"/>
        </w:rPr>
      </w:pPr>
      <w:r w:rsidRPr="000B29BA">
        <w:rPr>
          <w:rFonts w:asciiTheme="minorHAnsi" w:hAnsiTheme="minorHAnsi"/>
          <w:szCs w:val="24"/>
        </w:rPr>
        <w:t>Reporting period</w:t>
      </w:r>
      <w:r w:rsidR="00A537A6" w:rsidRPr="000B29BA">
        <w:rPr>
          <w:rFonts w:asciiTheme="minorHAnsi" w:hAnsiTheme="minorHAnsi"/>
          <w:szCs w:val="24"/>
        </w:rPr>
        <w:t xml:space="preserve">: </w:t>
      </w:r>
      <w:r w:rsidR="00A537A6" w:rsidRPr="000B29BA">
        <w:rPr>
          <w:rFonts w:asciiTheme="minorHAnsi" w:hAnsiTheme="minorHAnsi"/>
          <w:szCs w:val="24"/>
        </w:rPr>
        <w:tab/>
        <w:t xml:space="preserve">01 January – </w:t>
      </w:r>
      <w:r w:rsidR="000B115D">
        <w:rPr>
          <w:rFonts w:asciiTheme="minorHAnsi" w:hAnsiTheme="minorHAnsi"/>
          <w:szCs w:val="24"/>
        </w:rPr>
        <w:t>19</w:t>
      </w:r>
      <w:r w:rsidR="0092204E" w:rsidRPr="000B29BA">
        <w:rPr>
          <w:rFonts w:asciiTheme="minorHAnsi" w:hAnsiTheme="minorHAnsi"/>
          <w:szCs w:val="24"/>
        </w:rPr>
        <w:t xml:space="preserve"> </w:t>
      </w:r>
      <w:r w:rsidR="000B115D">
        <w:rPr>
          <w:rFonts w:asciiTheme="minorHAnsi" w:hAnsiTheme="minorHAnsi"/>
          <w:szCs w:val="24"/>
        </w:rPr>
        <w:t>Nov</w:t>
      </w:r>
      <w:r w:rsidR="0067098B">
        <w:rPr>
          <w:rFonts w:asciiTheme="minorHAnsi" w:hAnsiTheme="minorHAnsi"/>
          <w:szCs w:val="24"/>
        </w:rPr>
        <w:t>ember</w:t>
      </w:r>
      <w:r w:rsidR="00E22F27" w:rsidRPr="000B29BA">
        <w:rPr>
          <w:rFonts w:asciiTheme="minorHAnsi" w:hAnsiTheme="minorHAnsi"/>
          <w:szCs w:val="24"/>
        </w:rPr>
        <w:t xml:space="preserve"> 201</w:t>
      </w:r>
      <w:r w:rsidR="000B115D">
        <w:rPr>
          <w:rFonts w:asciiTheme="minorHAnsi" w:hAnsiTheme="minorHAnsi"/>
          <w:szCs w:val="24"/>
        </w:rPr>
        <w:t>8</w:t>
      </w:r>
    </w:p>
    <w:p w14:paraId="70CC6655" w14:textId="77777777" w:rsidR="00CA4D96" w:rsidRPr="000B29BA" w:rsidRDefault="00CA4D96">
      <w:pPr>
        <w:pStyle w:val="Heading3"/>
        <w:rPr>
          <w:rFonts w:asciiTheme="minorHAnsi" w:hAnsiTheme="minorHAnsi"/>
          <w:szCs w:val="24"/>
        </w:rPr>
      </w:pPr>
    </w:p>
    <w:p w14:paraId="6C7EBA38" w14:textId="77777777" w:rsidR="00CA4D96" w:rsidRPr="000B29BA" w:rsidRDefault="00CA4D96">
      <w:pPr>
        <w:rPr>
          <w:rFonts w:asciiTheme="minorHAnsi" w:hAnsiTheme="minorHAnsi"/>
          <w:szCs w:val="24"/>
        </w:rPr>
      </w:pPr>
    </w:p>
    <w:p w14:paraId="54BAF38C" w14:textId="12B5A44B" w:rsidR="0043364E" w:rsidRPr="000B29BA" w:rsidRDefault="00EB42FD" w:rsidP="0043364E">
      <w:pPr>
        <w:pStyle w:val="Heading3"/>
        <w:rPr>
          <w:rFonts w:asciiTheme="minorHAnsi" w:hAnsiTheme="minorHAnsi"/>
          <w:b/>
          <w:bCs w:val="0"/>
          <w:szCs w:val="24"/>
        </w:rPr>
      </w:pPr>
      <w:r>
        <w:rPr>
          <w:rFonts w:asciiTheme="minorHAnsi" w:hAnsiTheme="minorHAnsi"/>
          <w:b/>
          <w:bCs w:val="0"/>
          <w:szCs w:val="24"/>
        </w:rPr>
        <w:t xml:space="preserve"> I PUSPOSE</w:t>
      </w:r>
    </w:p>
    <w:p w14:paraId="231E2FC8" w14:textId="77777777" w:rsidR="0043364E" w:rsidRPr="000B29BA" w:rsidRDefault="0043364E">
      <w:pPr>
        <w:rPr>
          <w:rFonts w:asciiTheme="minorHAnsi" w:hAnsiTheme="minorHAnsi"/>
          <w:szCs w:val="24"/>
        </w:rPr>
      </w:pPr>
    </w:p>
    <w:p w14:paraId="581BD10A" w14:textId="77777777" w:rsidR="00366042" w:rsidRPr="000B29BA" w:rsidRDefault="007C6E3F"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With funding from the European Union, the European </w:t>
      </w:r>
      <w:proofErr w:type="spellStart"/>
      <w:r w:rsidRPr="000B29BA">
        <w:rPr>
          <w:rFonts w:asciiTheme="minorHAnsi" w:hAnsiTheme="minorHAnsi" w:cs="Calibri"/>
          <w:color w:val="231F20"/>
          <w:sz w:val="21"/>
          <w:szCs w:val="21"/>
        </w:rPr>
        <w:t>Neighbourhood</w:t>
      </w:r>
      <w:proofErr w:type="spellEnd"/>
      <w:r w:rsidR="00262E3B" w:rsidRPr="000B29BA">
        <w:rPr>
          <w:rFonts w:asciiTheme="minorHAnsi" w:hAnsiTheme="minorHAnsi" w:cs="Calibri"/>
          <w:color w:val="231F20"/>
          <w:sz w:val="21"/>
          <w:szCs w:val="21"/>
        </w:rPr>
        <w:t xml:space="preserve"> </w:t>
      </w:r>
      <w:proofErr w:type="spellStart"/>
      <w:r w:rsidRPr="000B29BA">
        <w:rPr>
          <w:rFonts w:asciiTheme="minorHAnsi" w:hAnsiTheme="minorHAnsi" w:cs="Calibri"/>
          <w:color w:val="231F20"/>
          <w:sz w:val="21"/>
          <w:szCs w:val="21"/>
        </w:rPr>
        <w:t>Programme</w:t>
      </w:r>
      <w:proofErr w:type="spellEnd"/>
      <w:r w:rsidRPr="000B29BA">
        <w:rPr>
          <w:rFonts w:asciiTheme="minorHAnsi" w:hAnsiTheme="minorHAnsi" w:cs="Calibri"/>
          <w:color w:val="231F20"/>
          <w:sz w:val="21"/>
          <w:szCs w:val="21"/>
        </w:rPr>
        <w:t xml:space="preserve"> for Agriculture and Rural Development (ENPARD) supports the Ministry of Agriculture of RA in ensuring an efficient and sustainable agriculture that contributes to better living conditions in rural areas. Under ENPARD Armenia a technical assistance component focuses on producer group and value chain development. The component is implemented by UNIDO and UNDP with funding from the EU (2.4 million euro) and co-funding from the Austrian </w:t>
      </w:r>
      <w:r w:rsidR="00C17F2B">
        <w:rPr>
          <w:rFonts w:asciiTheme="minorHAnsi" w:hAnsiTheme="minorHAnsi" w:cs="Calibri"/>
          <w:color w:val="231F20"/>
          <w:sz w:val="21"/>
          <w:szCs w:val="21"/>
        </w:rPr>
        <w:t>Development Agency</w:t>
      </w:r>
      <w:r w:rsidRPr="000B29BA">
        <w:rPr>
          <w:rFonts w:asciiTheme="minorHAnsi" w:hAnsiTheme="minorHAnsi" w:cs="Calibri"/>
          <w:color w:val="231F20"/>
          <w:sz w:val="21"/>
          <w:szCs w:val="21"/>
        </w:rPr>
        <w:t xml:space="preserve"> (1 million euro). In particular, the project aims to</w:t>
      </w:r>
      <w:r w:rsidR="00366042" w:rsidRPr="000B29BA">
        <w:rPr>
          <w:rFonts w:asciiTheme="minorHAnsi" w:hAnsiTheme="minorHAnsi" w:cs="Calibri"/>
          <w:color w:val="231F20"/>
          <w:sz w:val="21"/>
          <w:szCs w:val="21"/>
        </w:rPr>
        <w:t>:</w:t>
      </w:r>
      <w:r w:rsidRPr="000B29BA">
        <w:rPr>
          <w:rFonts w:asciiTheme="minorHAnsi" w:hAnsiTheme="minorHAnsi" w:cs="Calibri"/>
          <w:color w:val="231F20"/>
          <w:sz w:val="21"/>
          <w:szCs w:val="21"/>
        </w:rPr>
        <w:t xml:space="preserve"> </w:t>
      </w:r>
    </w:p>
    <w:p w14:paraId="3E2F4E1D" w14:textId="77777777" w:rsidR="00366042" w:rsidRPr="000B29BA" w:rsidRDefault="00366042"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strengthen existing and establish new producer/farmer groups,</w:t>
      </w:r>
    </w:p>
    <w:p w14:paraId="37D49470" w14:textId="77777777" w:rsidR="00366042" w:rsidRPr="000B29BA" w:rsidRDefault="00366042"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 effectively engage producer/farmer groups in value addition activities, and </w:t>
      </w:r>
    </w:p>
    <w:p w14:paraId="714F67B9" w14:textId="77777777" w:rsidR="00366042" w:rsidRPr="000B29BA" w:rsidRDefault="00366042"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 strengthen value chains that provide improved access to affordable, better quality food. </w:t>
      </w:r>
    </w:p>
    <w:p w14:paraId="0E4B18A6" w14:textId="263F7BAC" w:rsidR="007C6E3F" w:rsidRDefault="007C6E3F"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Direct beneficiaries of the project include agricultural producers, members of producer groups, cooperatives, as well as Armenian consumers. The project also focuses on women, yout</w:t>
      </w:r>
      <w:r w:rsidR="000B115D">
        <w:rPr>
          <w:rFonts w:asciiTheme="minorHAnsi" w:hAnsiTheme="minorHAnsi" w:cs="Calibri"/>
          <w:color w:val="231F20"/>
          <w:sz w:val="21"/>
          <w:szCs w:val="21"/>
        </w:rPr>
        <w:t>h, and other vulnerable groups.</w:t>
      </w:r>
    </w:p>
    <w:p w14:paraId="6C78377F" w14:textId="5AF5F4F4" w:rsidR="000B115D" w:rsidRDefault="000B115D" w:rsidP="000B29BA">
      <w:pPr>
        <w:widowControl/>
        <w:autoSpaceDE w:val="0"/>
        <w:autoSpaceDN w:val="0"/>
        <w:adjustRightInd w:val="0"/>
        <w:rPr>
          <w:rFonts w:asciiTheme="minorHAnsi" w:hAnsiTheme="minorHAnsi" w:cs="Calibri"/>
          <w:color w:val="231F20"/>
          <w:sz w:val="21"/>
          <w:szCs w:val="21"/>
        </w:rPr>
      </w:pPr>
    </w:p>
    <w:p w14:paraId="28C30B2F" w14:textId="79438068" w:rsidR="000B115D" w:rsidRDefault="000B115D"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In December 2017 </w:t>
      </w:r>
      <w:r w:rsidRPr="000B29BA">
        <w:rPr>
          <w:rFonts w:asciiTheme="minorHAnsi" w:hAnsiTheme="minorHAnsi" w:cs="Calibri"/>
          <w:color w:val="231F20"/>
          <w:sz w:val="21"/>
          <w:szCs w:val="21"/>
        </w:rPr>
        <w:t>UNIDO and UNDP</w:t>
      </w:r>
      <w:r>
        <w:rPr>
          <w:rFonts w:asciiTheme="minorHAnsi" w:hAnsiTheme="minorHAnsi" w:cs="Calibri"/>
          <w:color w:val="231F20"/>
          <w:sz w:val="21"/>
          <w:szCs w:val="21"/>
        </w:rPr>
        <w:t xml:space="preserve"> requested a no-cost extension from the EU and ADA. The EU’s approval of the no-cost extension was provided in June 2018. The EU approved the extension of the project until 19 November, whilst the agreement with ADA ended on 30 September.</w:t>
      </w:r>
    </w:p>
    <w:p w14:paraId="71FD5645" w14:textId="77777777" w:rsidR="0067098B" w:rsidRPr="000B29BA" w:rsidRDefault="0067098B" w:rsidP="000B29BA">
      <w:pPr>
        <w:widowControl/>
        <w:autoSpaceDE w:val="0"/>
        <w:autoSpaceDN w:val="0"/>
        <w:adjustRightInd w:val="0"/>
        <w:rPr>
          <w:rFonts w:asciiTheme="minorHAnsi" w:hAnsiTheme="minorHAnsi" w:cs="Calibri"/>
          <w:color w:val="231F20"/>
          <w:sz w:val="21"/>
          <w:szCs w:val="21"/>
        </w:rPr>
      </w:pPr>
    </w:p>
    <w:p w14:paraId="1EE3773A" w14:textId="77777777" w:rsidR="007C6E3F" w:rsidRPr="000B29BA" w:rsidRDefault="005B65C2"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The major accomplishments are</w:t>
      </w:r>
      <w:r w:rsidR="007C6E3F" w:rsidRPr="000B29BA">
        <w:rPr>
          <w:rFonts w:asciiTheme="minorHAnsi" w:hAnsiTheme="minorHAnsi" w:cs="Calibri"/>
          <w:color w:val="231F20"/>
          <w:sz w:val="21"/>
          <w:szCs w:val="21"/>
        </w:rPr>
        <w:t xml:space="preserve"> presented below. </w:t>
      </w:r>
    </w:p>
    <w:p w14:paraId="17619DC0" w14:textId="77777777" w:rsidR="00DB5E37" w:rsidRPr="000B29BA" w:rsidRDefault="00DB5E37"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 </w:t>
      </w:r>
    </w:p>
    <w:p w14:paraId="16ED92A3" w14:textId="5D6C92E2" w:rsidR="00CA4D96" w:rsidRPr="000B29BA" w:rsidRDefault="00CA4D96">
      <w:pPr>
        <w:pStyle w:val="Heading3"/>
        <w:rPr>
          <w:rFonts w:asciiTheme="minorHAnsi" w:hAnsiTheme="minorHAnsi"/>
          <w:b/>
          <w:bCs w:val="0"/>
          <w:szCs w:val="24"/>
        </w:rPr>
      </w:pPr>
      <w:r w:rsidRPr="000B29BA">
        <w:rPr>
          <w:rFonts w:asciiTheme="minorHAnsi" w:hAnsiTheme="minorHAnsi"/>
          <w:b/>
          <w:bCs w:val="0"/>
          <w:szCs w:val="24"/>
        </w:rPr>
        <w:t>I</w:t>
      </w:r>
      <w:r w:rsidR="00EB42FD">
        <w:rPr>
          <w:rFonts w:asciiTheme="minorHAnsi" w:hAnsiTheme="minorHAnsi"/>
          <w:b/>
          <w:bCs w:val="0"/>
          <w:szCs w:val="24"/>
        </w:rPr>
        <w:t>I</w:t>
      </w:r>
      <w:r w:rsidR="009E4858" w:rsidRPr="000B29BA">
        <w:rPr>
          <w:rFonts w:asciiTheme="minorHAnsi" w:hAnsiTheme="minorHAnsi"/>
          <w:b/>
          <w:bCs w:val="0"/>
          <w:szCs w:val="24"/>
        </w:rPr>
        <w:t>. RESOURCES</w:t>
      </w:r>
    </w:p>
    <w:p w14:paraId="331F406C" w14:textId="77777777" w:rsidR="00CA4D96" w:rsidRPr="000B29BA" w:rsidRDefault="00CA4D96">
      <w:pPr>
        <w:jc w:val="both"/>
        <w:rPr>
          <w:rFonts w:asciiTheme="minorHAnsi" w:hAnsiTheme="minorHAnsi"/>
          <w:b/>
          <w:szCs w:val="24"/>
        </w:rPr>
      </w:pPr>
    </w:p>
    <w:p w14:paraId="50F73478" w14:textId="77777777" w:rsidR="00162455" w:rsidRPr="000B29BA" w:rsidRDefault="00162455" w:rsidP="000B29BA">
      <w:pPr>
        <w:widowControl/>
        <w:autoSpaceDE w:val="0"/>
        <w:autoSpaceDN w:val="0"/>
        <w:adjustRightInd w:val="0"/>
        <w:rPr>
          <w:rFonts w:asciiTheme="minorHAnsi" w:hAnsiTheme="minorHAnsi" w:cs="Calibri"/>
          <w:b/>
          <w:color w:val="231F20"/>
          <w:szCs w:val="24"/>
        </w:rPr>
      </w:pPr>
      <w:r w:rsidRPr="000B29BA">
        <w:rPr>
          <w:rFonts w:asciiTheme="minorHAnsi" w:hAnsiTheme="minorHAnsi" w:cs="Calibri"/>
          <w:b/>
          <w:color w:val="231F20"/>
          <w:szCs w:val="24"/>
        </w:rPr>
        <w:t>000910</w:t>
      </w:r>
      <w:r w:rsidR="0067198E" w:rsidRPr="000B29BA">
        <w:rPr>
          <w:rFonts w:asciiTheme="minorHAnsi" w:hAnsiTheme="minorHAnsi" w:cs="Calibri"/>
          <w:b/>
          <w:color w:val="231F20"/>
          <w:szCs w:val="24"/>
        </w:rPr>
        <w:t>28</w:t>
      </w:r>
      <w:r w:rsidR="007C6E3F" w:rsidRPr="000B29BA">
        <w:rPr>
          <w:rFonts w:asciiTheme="minorHAnsi" w:hAnsiTheme="minorHAnsi" w:cs="Calibri"/>
          <w:b/>
          <w:color w:val="231F20"/>
          <w:szCs w:val="24"/>
        </w:rPr>
        <w:t xml:space="preserve"> / </w:t>
      </w:r>
      <w:r w:rsidR="00471808" w:rsidRPr="000B29BA">
        <w:rPr>
          <w:rFonts w:asciiTheme="minorHAnsi" w:hAnsiTheme="minorHAnsi" w:cs="Calibri"/>
          <w:b/>
          <w:color w:val="231F20"/>
          <w:szCs w:val="24"/>
        </w:rPr>
        <w:t xml:space="preserve">ENPARD </w:t>
      </w:r>
      <w:r w:rsidR="0067198E" w:rsidRPr="000B29BA">
        <w:rPr>
          <w:rFonts w:asciiTheme="minorHAnsi" w:hAnsiTheme="minorHAnsi" w:cs="Calibri"/>
          <w:b/>
          <w:color w:val="231F20"/>
          <w:szCs w:val="24"/>
        </w:rPr>
        <w:t>Producer Group and Value Chain Develo</w:t>
      </w:r>
      <w:r w:rsidR="00471808" w:rsidRPr="000B29BA">
        <w:rPr>
          <w:rFonts w:asciiTheme="minorHAnsi" w:hAnsiTheme="minorHAnsi" w:cs="Calibri"/>
          <w:b/>
          <w:color w:val="231F20"/>
          <w:szCs w:val="24"/>
        </w:rPr>
        <w:t>p</w:t>
      </w:r>
      <w:r w:rsidR="0067198E" w:rsidRPr="000B29BA">
        <w:rPr>
          <w:rFonts w:asciiTheme="minorHAnsi" w:hAnsiTheme="minorHAnsi" w:cs="Calibri"/>
          <w:b/>
          <w:color w:val="231F20"/>
          <w:szCs w:val="24"/>
        </w:rPr>
        <w:t xml:space="preserve">ment </w:t>
      </w:r>
    </w:p>
    <w:p w14:paraId="36A4B324" w14:textId="77777777" w:rsidR="007C6E3F" w:rsidRPr="000B29BA" w:rsidRDefault="007C6E3F" w:rsidP="000B29BA">
      <w:pPr>
        <w:widowControl/>
        <w:autoSpaceDE w:val="0"/>
        <w:autoSpaceDN w:val="0"/>
        <w:adjustRightInd w:val="0"/>
        <w:rPr>
          <w:rFonts w:asciiTheme="minorHAnsi" w:hAnsiTheme="minorHAnsi" w:cs="Calibri"/>
          <w:color w:val="231F20"/>
          <w:sz w:val="21"/>
          <w:szCs w:val="21"/>
        </w:rPr>
      </w:pPr>
    </w:p>
    <w:p w14:paraId="677933DB" w14:textId="31F2DE81" w:rsidR="007C6E3F" w:rsidRPr="00490D86" w:rsidRDefault="007C6E3F" w:rsidP="00490D86">
      <w:pPr>
        <w:widowControl/>
        <w:rPr>
          <w:rFonts w:asciiTheme="minorHAnsi" w:hAnsiTheme="minorHAnsi" w:cs="Calibri"/>
          <w:color w:val="231F20"/>
          <w:sz w:val="21"/>
          <w:szCs w:val="21"/>
        </w:rPr>
      </w:pPr>
      <w:r w:rsidRPr="000B29BA">
        <w:rPr>
          <w:rFonts w:asciiTheme="minorHAnsi" w:hAnsiTheme="minorHAnsi" w:cs="Calibri"/>
          <w:b/>
          <w:color w:val="231F20"/>
          <w:sz w:val="21"/>
          <w:szCs w:val="21"/>
        </w:rPr>
        <w:t>Total Approved Budget for 201</w:t>
      </w:r>
      <w:r w:rsidR="00575DC0">
        <w:rPr>
          <w:rFonts w:asciiTheme="minorHAnsi" w:hAnsiTheme="minorHAnsi" w:cs="Calibri"/>
          <w:b/>
          <w:color w:val="231F20"/>
          <w:sz w:val="21"/>
          <w:szCs w:val="21"/>
        </w:rPr>
        <w:t>8</w:t>
      </w:r>
      <w:r w:rsidRPr="000B29BA">
        <w:rPr>
          <w:rFonts w:asciiTheme="minorHAnsi" w:hAnsiTheme="minorHAnsi" w:cs="Calibri"/>
          <w:b/>
          <w:color w:val="231F20"/>
          <w:sz w:val="21"/>
          <w:szCs w:val="21"/>
        </w:rPr>
        <w:t xml:space="preserve">: </w:t>
      </w:r>
      <w:r w:rsidR="002C1048" w:rsidRPr="000B29BA">
        <w:rPr>
          <w:rFonts w:asciiTheme="minorHAnsi" w:hAnsiTheme="minorHAnsi" w:cs="Calibri"/>
          <w:b/>
          <w:color w:val="231F20"/>
          <w:sz w:val="21"/>
          <w:szCs w:val="21"/>
        </w:rPr>
        <w:tab/>
      </w:r>
      <w:r w:rsidR="00F94379">
        <w:rPr>
          <w:rFonts w:asciiTheme="minorHAnsi" w:hAnsiTheme="minorHAnsi" w:cs="Calibri"/>
          <w:b/>
          <w:color w:val="231F20"/>
          <w:sz w:val="21"/>
          <w:szCs w:val="21"/>
        </w:rPr>
        <w:tab/>
      </w:r>
      <w:r w:rsidRPr="00490D86">
        <w:rPr>
          <w:rFonts w:asciiTheme="minorHAnsi" w:hAnsiTheme="minorHAnsi" w:cs="Calibri"/>
          <w:b/>
          <w:color w:val="231F20"/>
          <w:sz w:val="21"/>
          <w:szCs w:val="21"/>
        </w:rPr>
        <w:t xml:space="preserve">USD </w:t>
      </w:r>
      <w:r w:rsidR="00490D86" w:rsidRPr="00490D86">
        <w:rPr>
          <w:rFonts w:asciiTheme="minorHAnsi" w:hAnsiTheme="minorHAnsi" w:cs="Calibri"/>
          <w:b/>
          <w:color w:val="231F20"/>
          <w:sz w:val="21"/>
          <w:szCs w:val="21"/>
        </w:rPr>
        <w:t>402,389</w:t>
      </w:r>
    </w:p>
    <w:p w14:paraId="2FC75936" w14:textId="4D5C95A4" w:rsidR="007C6E3F" w:rsidRPr="000B29BA" w:rsidRDefault="00F94379"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UNIDO/European Union (</w:t>
      </w:r>
      <w:r w:rsidR="00D53D6D">
        <w:rPr>
          <w:rFonts w:asciiTheme="minorHAnsi" w:hAnsiTheme="minorHAnsi" w:cs="Calibri"/>
          <w:color w:val="231F20"/>
          <w:sz w:val="21"/>
          <w:szCs w:val="21"/>
        </w:rPr>
        <w:t>EU</w:t>
      </w:r>
      <w:r>
        <w:rPr>
          <w:rFonts w:asciiTheme="minorHAnsi" w:hAnsiTheme="minorHAnsi" w:cs="Calibri"/>
          <w:color w:val="231F20"/>
          <w:sz w:val="21"/>
          <w:szCs w:val="21"/>
        </w:rPr>
        <w:t>)</w:t>
      </w:r>
      <w:r w:rsidR="007C6E3F" w:rsidRPr="000B29BA">
        <w:rPr>
          <w:rFonts w:asciiTheme="minorHAnsi" w:hAnsiTheme="minorHAnsi" w:cs="Calibri"/>
          <w:color w:val="231F20"/>
          <w:sz w:val="21"/>
          <w:szCs w:val="21"/>
        </w:rPr>
        <w:t xml:space="preserve">: </w:t>
      </w:r>
      <w:r w:rsidR="007C6E3F" w:rsidRPr="000B29BA">
        <w:rPr>
          <w:rFonts w:asciiTheme="minorHAnsi" w:hAnsiTheme="minorHAnsi" w:cs="Calibri"/>
          <w:color w:val="231F20"/>
          <w:sz w:val="21"/>
          <w:szCs w:val="21"/>
        </w:rPr>
        <w:tab/>
      </w:r>
      <w:r w:rsidR="007C6E3F" w:rsidRPr="000B29BA">
        <w:rPr>
          <w:rFonts w:asciiTheme="minorHAnsi" w:hAnsiTheme="minorHAnsi" w:cs="Calibri"/>
          <w:color w:val="231F20"/>
          <w:sz w:val="21"/>
          <w:szCs w:val="21"/>
        </w:rPr>
        <w:tab/>
      </w:r>
      <w:r>
        <w:rPr>
          <w:rFonts w:asciiTheme="minorHAnsi" w:hAnsiTheme="minorHAnsi" w:cs="Calibri"/>
          <w:color w:val="231F20"/>
          <w:sz w:val="21"/>
          <w:szCs w:val="21"/>
        </w:rPr>
        <w:tab/>
      </w:r>
      <w:r w:rsidR="007C6E3F" w:rsidRPr="000B29BA">
        <w:rPr>
          <w:rFonts w:asciiTheme="minorHAnsi" w:hAnsiTheme="minorHAnsi" w:cs="Calibri"/>
          <w:color w:val="231F20"/>
          <w:sz w:val="21"/>
          <w:szCs w:val="21"/>
        </w:rPr>
        <w:t xml:space="preserve">USD </w:t>
      </w:r>
      <w:r w:rsidR="00490D86">
        <w:rPr>
          <w:rFonts w:asciiTheme="minorHAnsi" w:hAnsiTheme="minorHAnsi" w:cs="Calibri"/>
          <w:color w:val="231F20"/>
          <w:sz w:val="21"/>
          <w:szCs w:val="21"/>
        </w:rPr>
        <w:t>209,608</w:t>
      </w:r>
    </w:p>
    <w:p w14:paraId="0DB641BD" w14:textId="522E9D72" w:rsidR="007C6E3F" w:rsidRPr="000B29BA" w:rsidRDefault="00F94379"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UNIDO/</w:t>
      </w:r>
      <w:r w:rsidR="007C6E3F" w:rsidRPr="000B29BA">
        <w:rPr>
          <w:rFonts w:asciiTheme="minorHAnsi" w:hAnsiTheme="minorHAnsi" w:cs="Calibri"/>
          <w:color w:val="231F20"/>
          <w:sz w:val="21"/>
          <w:szCs w:val="21"/>
        </w:rPr>
        <w:t>Austrian Development Agency</w:t>
      </w:r>
      <w:r w:rsidR="00D53D6D">
        <w:rPr>
          <w:rFonts w:asciiTheme="minorHAnsi" w:hAnsiTheme="minorHAnsi" w:cs="Calibri"/>
          <w:color w:val="231F20"/>
          <w:sz w:val="21"/>
          <w:szCs w:val="21"/>
        </w:rPr>
        <w:t xml:space="preserve"> (ADA)</w:t>
      </w:r>
      <w:r w:rsidR="007C6E3F" w:rsidRPr="000B29BA">
        <w:rPr>
          <w:rFonts w:asciiTheme="minorHAnsi" w:hAnsiTheme="minorHAnsi" w:cs="Calibri"/>
          <w:color w:val="231F20"/>
          <w:sz w:val="21"/>
          <w:szCs w:val="21"/>
        </w:rPr>
        <w:t xml:space="preserve">: </w:t>
      </w:r>
      <w:r w:rsidR="002C1048" w:rsidRPr="000B29BA">
        <w:rPr>
          <w:rFonts w:asciiTheme="minorHAnsi" w:hAnsiTheme="minorHAnsi" w:cs="Calibri"/>
          <w:color w:val="231F20"/>
          <w:sz w:val="21"/>
          <w:szCs w:val="21"/>
        </w:rPr>
        <w:tab/>
      </w:r>
      <w:r w:rsidR="007C6E3F" w:rsidRPr="000B29BA">
        <w:rPr>
          <w:rFonts w:asciiTheme="minorHAnsi" w:hAnsiTheme="minorHAnsi" w:cs="Calibri"/>
          <w:color w:val="231F20"/>
          <w:sz w:val="21"/>
          <w:szCs w:val="21"/>
        </w:rPr>
        <w:t xml:space="preserve">USD </w:t>
      </w:r>
      <w:r w:rsidR="00490D86">
        <w:rPr>
          <w:rFonts w:asciiTheme="minorHAnsi" w:hAnsiTheme="minorHAnsi" w:cs="Calibri"/>
          <w:color w:val="231F20"/>
          <w:sz w:val="21"/>
          <w:szCs w:val="21"/>
        </w:rPr>
        <w:t>192,781</w:t>
      </w:r>
    </w:p>
    <w:p w14:paraId="2404B053" w14:textId="77777777" w:rsidR="00CA4D96" w:rsidRPr="000B29BA" w:rsidRDefault="00CA4D96">
      <w:pPr>
        <w:jc w:val="both"/>
        <w:rPr>
          <w:rFonts w:asciiTheme="minorHAnsi" w:hAnsiTheme="minorHAnsi"/>
          <w:szCs w:val="24"/>
        </w:rPr>
      </w:pPr>
      <w:r w:rsidRPr="000B29BA">
        <w:rPr>
          <w:rFonts w:asciiTheme="minorHAnsi" w:hAnsiTheme="minorHAnsi"/>
          <w:bCs/>
          <w:szCs w:val="24"/>
        </w:rPr>
        <w:tab/>
      </w:r>
      <w:r w:rsidRPr="000B29BA">
        <w:rPr>
          <w:rFonts w:asciiTheme="minorHAnsi" w:hAnsiTheme="minorHAnsi"/>
          <w:szCs w:val="24"/>
        </w:rPr>
        <w:tab/>
      </w:r>
      <w:r w:rsidRPr="000B29BA">
        <w:rPr>
          <w:rFonts w:asciiTheme="minorHAnsi" w:hAnsiTheme="minorHAnsi"/>
          <w:szCs w:val="24"/>
        </w:rPr>
        <w:tab/>
      </w:r>
      <w:r w:rsidRPr="000B29BA">
        <w:rPr>
          <w:rFonts w:asciiTheme="minorHAnsi" w:hAnsiTheme="minorHAnsi"/>
          <w:bCs/>
          <w:szCs w:val="24"/>
        </w:rPr>
        <w:tab/>
      </w:r>
    </w:p>
    <w:p w14:paraId="62ED30A0" w14:textId="294BC670" w:rsidR="00CA4D96" w:rsidRPr="000B29BA" w:rsidRDefault="00CA4D96">
      <w:pPr>
        <w:pStyle w:val="Heading3"/>
        <w:rPr>
          <w:rFonts w:asciiTheme="minorHAnsi" w:hAnsiTheme="minorHAnsi"/>
          <w:b/>
          <w:bCs w:val="0"/>
          <w:szCs w:val="24"/>
        </w:rPr>
      </w:pPr>
      <w:r w:rsidRPr="000B29BA">
        <w:rPr>
          <w:rFonts w:asciiTheme="minorHAnsi" w:hAnsiTheme="minorHAnsi"/>
          <w:b/>
          <w:bCs w:val="0"/>
          <w:szCs w:val="24"/>
        </w:rPr>
        <w:t>II</w:t>
      </w:r>
      <w:r w:rsidR="00EB42FD">
        <w:rPr>
          <w:rFonts w:asciiTheme="minorHAnsi" w:hAnsiTheme="minorHAnsi"/>
          <w:b/>
          <w:bCs w:val="0"/>
          <w:szCs w:val="24"/>
        </w:rPr>
        <w:t>I</w:t>
      </w:r>
      <w:r w:rsidR="0083665E" w:rsidRPr="000B29BA">
        <w:rPr>
          <w:rFonts w:asciiTheme="minorHAnsi" w:hAnsiTheme="minorHAnsi"/>
          <w:b/>
          <w:bCs w:val="0"/>
          <w:szCs w:val="24"/>
        </w:rPr>
        <w:t>. RESULTS</w:t>
      </w:r>
    </w:p>
    <w:p w14:paraId="406F471C" w14:textId="77777777" w:rsidR="00C9443A" w:rsidRPr="000B29BA" w:rsidRDefault="00C9443A">
      <w:pPr>
        <w:jc w:val="both"/>
        <w:rPr>
          <w:rFonts w:asciiTheme="minorHAnsi" w:hAnsiTheme="minorHAnsi"/>
          <w:b/>
          <w:szCs w:val="24"/>
        </w:rPr>
      </w:pPr>
    </w:p>
    <w:p w14:paraId="0807E6F9" w14:textId="0414B3CA" w:rsidR="00C07A21" w:rsidRPr="000B29BA" w:rsidRDefault="00E31DDD" w:rsidP="000B29BA">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The </w:t>
      </w:r>
      <w:r w:rsidR="0059500B">
        <w:rPr>
          <w:rFonts w:asciiTheme="minorHAnsi" w:hAnsiTheme="minorHAnsi" w:cs="Calibri"/>
          <w:color w:val="231F20"/>
          <w:sz w:val="21"/>
          <w:szCs w:val="21"/>
        </w:rPr>
        <w:t xml:space="preserve">major accomplishments, </w:t>
      </w:r>
      <w:r w:rsidR="00C07A21" w:rsidRPr="000B29BA">
        <w:rPr>
          <w:rFonts w:asciiTheme="minorHAnsi" w:hAnsiTheme="minorHAnsi" w:cs="Calibri"/>
          <w:color w:val="231F20"/>
          <w:sz w:val="21"/>
          <w:szCs w:val="21"/>
        </w:rPr>
        <w:t xml:space="preserve">the </w:t>
      </w:r>
      <w:proofErr w:type="gramStart"/>
      <w:r w:rsidR="00C07A21" w:rsidRPr="000B29BA">
        <w:rPr>
          <w:rFonts w:asciiTheme="minorHAnsi" w:hAnsiTheme="minorHAnsi" w:cs="Calibri"/>
          <w:color w:val="231F20"/>
          <w:sz w:val="21"/>
          <w:szCs w:val="21"/>
        </w:rPr>
        <w:t>actually implemented</w:t>
      </w:r>
      <w:proofErr w:type="gramEnd"/>
      <w:r w:rsidR="00C07A21" w:rsidRPr="000B29BA">
        <w:rPr>
          <w:rFonts w:asciiTheme="minorHAnsi" w:hAnsiTheme="minorHAnsi" w:cs="Calibri"/>
          <w:color w:val="231F20"/>
          <w:sz w:val="21"/>
          <w:szCs w:val="21"/>
        </w:rPr>
        <w:t xml:space="preserve"> </w:t>
      </w:r>
      <w:r w:rsidR="00237F56" w:rsidRPr="000B29BA">
        <w:rPr>
          <w:rFonts w:asciiTheme="minorHAnsi" w:hAnsiTheme="minorHAnsi" w:cs="Calibri"/>
          <w:color w:val="231F20"/>
          <w:sz w:val="21"/>
          <w:szCs w:val="21"/>
        </w:rPr>
        <w:t xml:space="preserve">and planned </w:t>
      </w:r>
      <w:r w:rsidR="00C07A21" w:rsidRPr="000B29BA">
        <w:rPr>
          <w:rFonts w:asciiTheme="minorHAnsi" w:hAnsiTheme="minorHAnsi" w:cs="Calibri"/>
          <w:color w:val="231F20"/>
          <w:sz w:val="21"/>
          <w:szCs w:val="21"/>
        </w:rPr>
        <w:t>activities</w:t>
      </w:r>
      <w:r w:rsidR="00237F56" w:rsidRPr="000B29BA">
        <w:rPr>
          <w:rFonts w:asciiTheme="minorHAnsi" w:hAnsiTheme="minorHAnsi" w:cs="Calibri"/>
          <w:color w:val="231F20"/>
          <w:sz w:val="21"/>
          <w:szCs w:val="21"/>
        </w:rPr>
        <w:t xml:space="preserve"> as well as</w:t>
      </w:r>
      <w:r w:rsidR="00C07A21" w:rsidRPr="000B29BA">
        <w:rPr>
          <w:rFonts w:asciiTheme="minorHAnsi" w:hAnsiTheme="minorHAnsi" w:cs="Calibri"/>
          <w:color w:val="231F20"/>
          <w:sz w:val="21"/>
          <w:szCs w:val="21"/>
        </w:rPr>
        <w:t xml:space="preserve"> achieved results as per </w:t>
      </w:r>
      <w:r w:rsidR="00490D86">
        <w:rPr>
          <w:rFonts w:asciiTheme="minorHAnsi" w:hAnsiTheme="minorHAnsi" w:cs="Calibri"/>
          <w:color w:val="231F20"/>
          <w:sz w:val="21"/>
          <w:szCs w:val="21"/>
        </w:rPr>
        <w:t>Nov</w:t>
      </w:r>
      <w:r w:rsidR="001C79A9">
        <w:rPr>
          <w:rFonts w:asciiTheme="minorHAnsi" w:hAnsiTheme="minorHAnsi" w:cs="Calibri"/>
          <w:color w:val="231F20"/>
          <w:sz w:val="21"/>
          <w:szCs w:val="21"/>
        </w:rPr>
        <w:t>ember</w:t>
      </w:r>
      <w:r w:rsidR="00490D86">
        <w:rPr>
          <w:rFonts w:asciiTheme="minorHAnsi" w:hAnsiTheme="minorHAnsi" w:cs="Calibri"/>
          <w:color w:val="231F20"/>
          <w:sz w:val="21"/>
          <w:szCs w:val="21"/>
        </w:rPr>
        <w:t xml:space="preserve"> 2018</w:t>
      </w:r>
      <w:r w:rsidR="002C1048" w:rsidRPr="000B29BA">
        <w:rPr>
          <w:rFonts w:asciiTheme="minorHAnsi" w:hAnsiTheme="minorHAnsi" w:cs="Calibri"/>
          <w:color w:val="231F20"/>
          <w:sz w:val="21"/>
          <w:szCs w:val="21"/>
        </w:rPr>
        <w:t xml:space="preserve"> </w:t>
      </w:r>
      <w:r w:rsidR="00C07A21" w:rsidRPr="000B29BA">
        <w:rPr>
          <w:rFonts w:asciiTheme="minorHAnsi" w:hAnsiTheme="minorHAnsi" w:cs="Calibri"/>
          <w:color w:val="231F20"/>
          <w:sz w:val="21"/>
          <w:szCs w:val="21"/>
        </w:rPr>
        <w:t>are shown below.</w:t>
      </w:r>
    </w:p>
    <w:p w14:paraId="3234A437" w14:textId="77777777" w:rsidR="00AA4794" w:rsidRPr="000B29BA" w:rsidRDefault="00AA4794">
      <w:pPr>
        <w:jc w:val="both"/>
        <w:rPr>
          <w:rFonts w:asciiTheme="minorHAnsi" w:hAnsiTheme="minorHAnsi"/>
          <w:szCs w:val="24"/>
        </w:rPr>
      </w:pPr>
    </w:p>
    <w:p w14:paraId="03F03EBF" w14:textId="1B5DD58A" w:rsidR="00425D49" w:rsidRPr="008524AB" w:rsidRDefault="008524AB" w:rsidP="008524AB">
      <w:pPr>
        <w:widowControl/>
        <w:autoSpaceDE w:val="0"/>
        <w:autoSpaceDN w:val="0"/>
        <w:adjustRightInd w:val="0"/>
        <w:rPr>
          <w:rFonts w:asciiTheme="minorHAnsi" w:hAnsiTheme="minorHAnsi"/>
          <w:b/>
          <w:bCs/>
          <w:szCs w:val="24"/>
          <w:u w:val="single"/>
        </w:rPr>
      </w:pPr>
      <w:r w:rsidRPr="008524AB">
        <w:rPr>
          <w:rFonts w:asciiTheme="minorHAnsi" w:hAnsiTheme="minorHAnsi"/>
          <w:b/>
          <w:bCs/>
          <w:szCs w:val="24"/>
          <w:u w:val="single"/>
        </w:rPr>
        <w:t>Activity 1.3: Educate producers as to organizational development options</w:t>
      </w:r>
    </w:p>
    <w:p w14:paraId="2C5975E6" w14:textId="60E5A10C" w:rsidR="008524AB" w:rsidRDefault="008524AB" w:rsidP="002A08A0">
      <w:pPr>
        <w:pStyle w:val="Default"/>
        <w:rPr>
          <w:rFonts w:asciiTheme="minorHAnsi" w:hAnsiTheme="minorHAnsi" w:cs="Calibri"/>
          <w:color w:val="231F20"/>
          <w:sz w:val="21"/>
          <w:szCs w:val="21"/>
        </w:rPr>
      </w:pPr>
      <w:r w:rsidRPr="008524AB">
        <w:rPr>
          <w:rFonts w:asciiTheme="minorHAnsi" w:hAnsiTheme="minorHAnsi" w:cs="Calibri"/>
          <w:color w:val="231F20"/>
          <w:sz w:val="21"/>
          <w:szCs w:val="21"/>
        </w:rPr>
        <w:t xml:space="preserve">Apart from the already organized and completed training sessions on possible structures and benefits of group organization in the agricultural sector for the farmers/agricultural producers, in the reporting period the project expert provided ongoing consulting support to the farmers/farmer cooperatives in seven regions of Armenia (Shirak, Lori, Gegharkunik, Aragatsotn, Syunik, Kotayk, </w:t>
      </w:r>
      <w:proofErr w:type="spellStart"/>
      <w:r w:rsidRPr="008524AB">
        <w:rPr>
          <w:rFonts w:asciiTheme="minorHAnsi" w:hAnsiTheme="minorHAnsi" w:cs="Calibri"/>
          <w:color w:val="231F20"/>
          <w:sz w:val="21"/>
          <w:szCs w:val="21"/>
        </w:rPr>
        <w:t>Vayots</w:t>
      </w:r>
      <w:proofErr w:type="spellEnd"/>
      <w:r w:rsidRPr="008524AB">
        <w:rPr>
          <w:rFonts w:asciiTheme="minorHAnsi" w:hAnsiTheme="minorHAnsi" w:cs="Calibri"/>
          <w:color w:val="231F20"/>
          <w:sz w:val="21"/>
          <w:szCs w:val="21"/>
        </w:rPr>
        <w:t xml:space="preserve"> </w:t>
      </w:r>
      <w:proofErr w:type="spellStart"/>
      <w:r w:rsidRPr="008524AB">
        <w:rPr>
          <w:rFonts w:asciiTheme="minorHAnsi" w:hAnsiTheme="minorHAnsi" w:cs="Calibri"/>
          <w:color w:val="231F20"/>
          <w:sz w:val="21"/>
          <w:szCs w:val="21"/>
        </w:rPr>
        <w:t>Dzor</w:t>
      </w:r>
      <w:proofErr w:type="spellEnd"/>
      <w:r w:rsidRPr="008524AB">
        <w:rPr>
          <w:rFonts w:asciiTheme="minorHAnsi" w:hAnsiTheme="minorHAnsi" w:cs="Calibri"/>
          <w:color w:val="231F20"/>
          <w:sz w:val="21"/>
          <w:szCs w:val="21"/>
        </w:rPr>
        <w:t>). Support was provided during field visits, as well as via telephone.</w:t>
      </w:r>
    </w:p>
    <w:p w14:paraId="64602DD6" w14:textId="3AD8FEF5" w:rsidR="008524AB" w:rsidRDefault="008524AB" w:rsidP="002A08A0">
      <w:pPr>
        <w:pStyle w:val="Default"/>
        <w:rPr>
          <w:rFonts w:asciiTheme="minorHAnsi" w:hAnsiTheme="minorHAnsi" w:cs="Calibri"/>
          <w:color w:val="231F20"/>
          <w:sz w:val="21"/>
          <w:szCs w:val="21"/>
        </w:rPr>
      </w:pPr>
    </w:p>
    <w:p w14:paraId="31B9D74B" w14:textId="77777777" w:rsidR="008524AB" w:rsidRDefault="008524AB" w:rsidP="002A08A0">
      <w:pPr>
        <w:pStyle w:val="Default"/>
        <w:rPr>
          <w:rFonts w:asciiTheme="minorHAnsi" w:hAnsiTheme="minorHAnsi" w:cs="Calibri"/>
          <w:color w:val="231F20"/>
          <w:sz w:val="21"/>
          <w:szCs w:val="21"/>
        </w:rPr>
      </w:pPr>
    </w:p>
    <w:p w14:paraId="05736274" w14:textId="57427DD0" w:rsidR="006E0CAC" w:rsidRPr="003B482F" w:rsidRDefault="006E0CAC" w:rsidP="007633BF">
      <w:pPr>
        <w:widowControl/>
        <w:autoSpaceDE w:val="0"/>
        <w:autoSpaceDN w:val="0"/>
        <w:adjustRightInd w:val="0"/>
        <w:rPr>
          <w:rFonts w:asciiTheme="minorHAnsi" w:hAnsiTheme="minorHAnsi" w:cs="Calibri"/>
          <w:color w:val="231F20"/>
          <w:sz w:val="21"/>
          <w:szCs w:val="21"/>
        </w:rPr>
      </w:pPr>
    </w:p>
    <w:p w14:paraId="3694B83C" w14:textId="77777777" w:rsidR="004C1CD4" w:rsidRPr="007633BF" w:rsidRDefault="004C1CD4" w:rsidP="00A53176">
      <w:pPr>
        <w:widowControl/>
        <w:autoSpaceDE w:val="0"/>
        <w:autoSpaceDN w:val="0"/>
        <w:adjustRightInd w:val="0"/>
        <w:rPr>
          <w:rFonts w:asciiTheme="minorHAnsi" w:hAnsiTheme="minorHAnsi" w:cs="Calibri"/>
          <w:color w:val="231F20"/>
          <w:sz w:val="21"/>
          <w:szCs w:val="21"/>
        </w:rPr>
      </w:pPr>
    </w:p>
    <w:p w14:paraId="438B3861" w14:textId="77777777"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1.8: The establishment of sustainable producer groups</w:t>
      </w:r>
    </w:p>
    <w:p w14:paraId="4EFEC411" w14:textId="77777777" w:rsidR="00D75F81" w:rsidRPr="00D75F81" w:rsidRDefault="00D75F81" w:rsidP="000B29BA">
      <w:pPr>
        <w:widowControl/>
        <w:autoSpaceDE w:val="0"/>
        <w:autoSpaceDN w:val="0"/>
        <w:adjustRightInd w:val="0"/>
        <w:rPr>
          <w:rFonts w:asciiTheme="minorHAnsi" w:hAnsiTheme="minorHAnsi" w:cs="Calibri"/>
          <w:color w:val="231F20"/>
          <w:sz w:val="21"/>
          <w:szCs w:val="21"/>
        </w:rPr>
      </w:pPr>
      <w:r w:rsidRPr="00D75F81">
        <w:rPr>
          <w:rFonts w:asciiTheme="minorHAnsi" w:hAnsiTheme="minorHAnsi" w:cs="Calibri"/>
          <w:color w:val="231F20"/>
          <w:sz w:val="21"/>
          <w:szCs w:val="21"/>
        </w:rPr>
        <w:t>To ensure sustainability and further expansion of the value chains, the primary production is diversified by expanding fruit/berries, non-traditional vegetables and high-value</w:t>
      </w:r>
      <w:r>
        <w:rPr>
          <w:rFonts w:asciiTheme="minorHAnsi" w:hAnsiTheme="minorHAnsi" w:cs="Calibri"/>
          <w:color w:val="231F20"/>
          <w:sz w:val="21"/>
          <w:szCs w:val="21"/>
        </w:rPr>
        <w:t xml:space="preserve"> fie</w:t>
      </w:r>
      <w:r w:rsidR="00940EE9">
        <w:rPr>
          <w:rFonts w:asciiTheme="minorHAnsi" w:hAnsiTheme="minorHAnsi" w:cs="Calibri"/>
          <w:color w:val="231F20"/>
          <w:sz w:val="21"/>
          <w:szCs w:val="21"/>
        </w:rPr>
        <w:t>l</w:t>
      </w:r>
      <w:r>
        <w:rPr>
          <w:rFonts w:asciiTheme="minorHAnsi" w:hAnsiTheme="minorHAnsi" w:cs="Calibri"/>
          <w:color w:val="231F20"/>
          <w:sz w:val="21"/>
          <w:szCs w:val="21"/>
        </w:rPr>
        <w:t>d</w:t>
      </w:r>
      <w:r w:rsidRPr="00D75F81">
        <w:rPr>
          <w:rFonts w:asciiTheme="minorHAnsi" w:hAnsiTheme="minorHAnsi" w:cs="Calibri"/>
          <w:color w:val="231F20"/>
          <w:sz w:val="21"/>
          <w:szCs w:val="21"/>
        </w:rPr>
        <w:t xml:space="preserve"> crops varieties.</w:t>
      </w:r>
    </w:p>
    <w:p w14:paraId="1EB4B06C" w14:textId="4FE5E40A" w:rsidR="001632F9" w:rsidRPr="00140D93" w:rsidRDefault="000B29BA" w:rsidP="001632F9">
      <w:pPr>
        <w:spacing w:line="259" w:lineRule="auto"/>
        <w:rPr>
          <w:rFonts w:asciiTheme="minorHAnsi" w:hAnsiTheme="minorHAnsi" w:cs="Calibri"/>
          <w:color w:val="231F20"/>
          <w:sz w:val="21"/>
          <w:szCs w:val="21"/>
        </w:rPr>
      </w:pPr>
      <w:r w:rsidRPr="001632F9">
        <w:rPr>
          <w:rFonts w:asciiTheme="minorHAnsi" w:hAnsiTheme="minorHAnsi" w:cs="Calibri"/>
          <w:b/>
          <w:color w:val="231F20"/>
          <w:sz w:val="21"/>
          <w:szCs w:val="21"/>
        </w:rPr>
        <w:t>High-value field crops:</w:t>
      </w:r>
      <w:r w:rsidRPr="001632F9">
        <w:rPr>
          <w:rFonts w:asciiTheme="minorHAnsi" w:hAnsiTheme="minorHAnsi" w:cs="Calibri"/>
          <w:color w:val="231F20"/>
          <w:sz w:val="21"/>
          <w:szCs w:val="21"/>
        </w:rPr>
        <w:t xml:space="preserve"> Lentil, pea, chickpea and linen </w:t>
      </w:r>
      <w:r w:rsidR="00EC01B6">
        <w:rPr>
          <w:rFonts w:asciiTheme="minorHAnsi" w:hAnsiTheme="minorHAnsi" w:cs="Calibri"/>
          <w:color w:val="231F20"/>
          <w:sz w:val="21"/>
          <w:szCs w:val="21"/>
        </w:rPr>
        <w:t xml:space="preserve">were sown again using the seeds from the previous year harvest (the harvest from elite </w:t>
      </w:r>
      <w:r w:rsidR="00EC01B6" w:rsidRPr="001632F9">
        <w:rPr>
          <w:rFonts w:asciiTheme="minorHAnsi" w:hAnsiTheme="minorHAnsi" w:cs="Calibri"/>
          <w:color w:val="231F20"/>
          <w:sz w:val="21"/>
          <w:szCs w:val="21"/>
        </w:rPr>
        <w:t>seeds</w:t>
      </w:r>
      <w:r w:rsidR="00EC01B6">
        <w:rPr>
          <w:rFonts w:asciiTheme="minorHAnsi" w:hAnsiTheme="minorHAnsi" w:cs="Calibri"/>
          <w:color w:val="231F20"/>
          <w:sz w:val="21"/>
          <w:szCs w:val="21"/>
        </w:rPr>
        <w:t xml:space="preserve"> </w:t>
      </w:r>
      <w:r w:rsidR="00EC01B6" w:rsidRPr="001632F9">
        <w:rPr>
          <w:rFonts w:asciiTheme="minorHAnsi" w:hAnsiTheme="minorHAnsi" w:cs="Calibri"/>
          <w:color w:val="231F20"/>
          <w:sz w:val="21"/>
          <w:szCs w:val="21"/>
        </w:rPr>
        <w:t>distributed</w:t>
      </w:r>
      <w:r w:rsidR="00EC01B6">
        <w:rPr>
          <w:rFonts w:asciiTheme="minorHAnsi" w:hAnsiTheme="minorHAnsi" w:cs="Calibri"/>
          <w:color w:val="231F20"/>
          <w:sz w:val="21"/>
          <w:szCs w:val="21"/>
        </w:rPr>
        <w:t xml:space="preserve"> </w:t>
      </w:r>
      <w:r w:rsidR="00E85B7C">
        <w:rPr>
          <w:rFonts w:asciiTheme="minorHAnsi" w:hAnsiTheme="minorHAnsi" w:cs="Calibri"/>
          <w:color w:val="231F20"/>
          <w:sz w:val="21"/>
          <w:szCs w:val="21"/>
        </w:rPr>
        <w:t xml:space="preserve">by UNDP </w:t>
      </w:r>
      <w:r w:rsidR="00EC01B6">
        <w:rPr>
          <w:rFonts w:asciiTheme="minorHAnsi" w:hAnsiTheme="minorHAnsi" w:cs="Calibri"/>
          <w:color w:val="231F20"/>
          <w:sz w:val="21"/>
          <w:szCs w:val="21"/>
        </w:rPr>
        <w:t>in 2016 can still be</w:t>
      </w:r>
      <w:r w:rsidR="00E85B7C">
        <w:rPr>
          <w:rFonts w:asciiTheme="minorHAnsi" w:hAnsiTheme="minorHAnsi" w:cs="Calibri"/>
          <w:color w:val="231F20"/>
          <w:sz w:val="21"/>
          <w:szCs w:val="21"/>
        </w:rPr>
        <w:t xml:space="preserve"> effectively sown 4-5 years)</w:t>
      </w:r>
      <w:r w:rsidRPr="001632F9">
        <w:rPr>
          <w:rFonts w:asciiTheme="minorHAnsi" w:hAnsiTheme="minorHAnsi" w:cs="Calibri"/>
          <w:color w:val="231F20"/>
          <w:sz w:val="21"/>
          <w:szCs w:val="21"/>
        </w:rPr>
        <w:t>. In total, 1</w:t>
      </w:r>
      <w:r w:rsidR="00054819">
        <w:rPr>
          <w:rFonts w:asciiTheme="minorHAnsi" w:hAnsiTheme="minorHAnsi" w:cs="Calibri"/>
          <w:color w:val="231F20"/>
          <w:sz w:val="21"/>
          <w:szCs w:val="21"/>
        </w:rPr>
        <w:t>37 ha of lentil, 81 ha of pea, 51</w:t>
      </w:r>
      <w:r w:rsidRPr="001632F9">
        <w:rPr>
          <w:rFonts w:asciiTheme="minorHAnsi" w:hAnsiTheme="minorHAnsi" w:cs="Calibri"/>
          <w:color w:val="231F20"/>
          <w:sz w:val="21"/>
          <w:szCs w:val="21"/>
        </w:rPr>
        <w:t xml:space="preserve"> ha of chickpea and </w:t>
      </w:r>
      <w:r w:rsidR="00054819">
        <w:rPr>
          <w:rFonts w:asciiTheme="minorHAnsi" w:hAnsiTheme="minorHAnsi" w:cs="Calibri"/>
          <w:color w:val="231F20"/>
          <w:sz w:val="21"/>
          <w:szCs w:val="21"/>
        </w:rPr>
        <w:t>89</w:t>
      </w:r>
      <w:r w:rsidRPr="001632F9">
        <w:rPr>
          <w:rFonts w:asciiTheme="minorHAnsi" w:hAnsiTheme="minorHAnsi" w:cs="Calibri"/>
          <w:color w:val="231F20"/>
          <w:sz w:val="21"/>
          <w:szCs w:val="21"/>
        </w:rPr>
        <w:t xml:space="preserve"> ha of linseed</w:t>
      </w:r>
      <w:r w:rsidR="00387281" w:rsidRPr="001632F9">
        <w:rPr>
          <w:rFonts w:asciiTheme="minorHAnsi" w:hAnsiTheme="minorHAnsi" w:cs="Calibri"/>
          <w:color w:val="231F20"/>
          <w:sz w:val="21"/>
          <w:szCs w:val="21"/>
        </w:rPr>
        <w:t xml:space="preserve"> were planted </w:t>
      </w:r>
      <w:r w:rsidRPr="001632F9">
        <w:rPr>
          <w:rFonts w:asciiTheme="minorHAnsi" w:hAnsiTheme="minorHAnsi" w:cs="Calibri"/>
          <w:color w:val="231F20"/>
          <w:sz w:val="21"/>
          <w:szCs w:val="21"/>
        </w:rPr>
        <w:t>using the seeds provided by the project</w:t>
      </w:r>
      <w:r w:rsidR="00940EE9" w:rsidRPr="001632F9">
        <w:rPr>
          <w:rFonts w:asciiTheme="minorHAnsi" w:hAnsiTheme="minorHAnsi" w:cs="Calibri"/>
          <w:color w:val="231F20"/>
          <w:sz w:val="21"/>
          <w:szCs w:val="21"/>
        </w:rPr>
        <w:t xml:space="preserve"> </w:t>
      </w:r>
      <w:r w:rsidR="00940EE9" w:rsidRPr="00140D93">
        <w:rPr>
          <w:rFonts w:asciiTheme="minorHAnsi" w:hAnsiTheme="minorHAnsi" w:cs="Calibri"/>
          <w:color w:val="231F20"/>
          <w:sz w:val="21"/>
          <w:szCs w:val="21"/>
        </w:rPr>
        <w:t>and more than 300 tons of crops were harvested</w:t>
      </w:r>
      <w:r w:rsidRPr="001632F9">
        <w:rPr>
          <w:rFonts w:asciiTheme="minorHAnsi" w:hAnsiTheme="minorHAnsi" w:cs="Calibri"/>
          <w:color w:val="231F20"/>
          <w:sz w:val="21"/>
          <w:szCs w:val="21"/>
        </w:rPr>
        <w:t xml:space="preserve">. Additionally, </w:t>
      </w:r>
      <w:r w:rsidR="00054819">
        <w:rPr>
          <w:rFonts w:asciiTheme="minorHAnsi" w:hAnsiTheme="minorHAnsi" w:cs="Calibri"/>
          <w:color w:val="231F20"/>
          <w:sz w:val="21"/>
          <w:szCs w:val="21"/>
        </w:rPr>
        <w:t>106</w:t>
      </w:r>
      <w:r w:rsidRPr="001632F9">
        <w:rPr>
          <w:rFonts w:asciiTheme="minorHAnsi" w:hAnsiTheme="minorHAnsi" w:cs="Calibri"/>
          <w:color w:val="231F20"/>
          <w:sz w:val="21"/>
          <w:szCs w:val="21"/>
        </w:rPr>
        <w:t xml:space="preserve"> ha of buckwheat have been planted, using</w:t>
      </w:r>
      <w:r w:rsidR="00387281" w:rsidRPr="001632F9">
        <w:rPr>
          <w:rFonts w:asciiTheme="minorHAnsi" w:hAnsiTheme="minorHAnsi" w:cs="Calibri"/>
          <w:color w:val="231F20"/>
          <w:sz w:val="21"/>
          <w:szCs w:val="21"/>
        </w:rPr>
        <w:t xml:space="preserve"> </w:t>
      </w:r>
      <w:r w:rsidRPr="001632F9">
        <w:rPr>
          <w:rFonts w:asciiTheme="minorHAnsi" w:hAnsiTheme="minorHAnsi" w:cs="Calibri"/>
          <w:color w:val="231F20"/>
          <w:sz w:val="21"/>
          <w:szCs w:val="21"/>
        </w:rPr>
        <w:t>the seeds from last year’s harvest without any additional funding from the project.</w:t>
      </w:r>
      <w:r w:rsidR="00FD0087">
        <w:rPr>
          <w:rFonts w:asciiTheme="minorHAnsi" w:hAnsiTheme="minorHAnsi" w:cs="Calibri"/>
          <w:color w:val="231F20"/>
          <w:sz w:val="21"/>
          <w:szCs w:val="21"/>
        </w:rPr>
        <w:t xml:space="preserve"> In </w:t>
      </w:r>
      <w:r w:rsidR="00F20357" w:rsidRPr="00140D93">
        <w:rPr>
          <w:rFonts w:asciiTheme="minorHAnsi" w:hAnsiTheme="minorHAnsi" w:cs="Calibri"/>
          <w:color w:val="231F20"/>
          <w:sz w:val="21"/>
          <w:szCs w:val="21"/>
        </w:rPr>
        <w:t>201</w:t>
      </w:r>
      <w:r w:rsidR="006A0F21">
        <w:rPr>
          <w:rFonts w:asciiTheme="minorHAnsi" w:hAnsiTheme="minorHAnsi" w:cs="Calibri"/>
          <w:color w:val="231F20"/>
          <w:sz w:val="21"/>
          <w:szCs w:val="21"/>
        </w:rPr>
        <w:t>8</w:t>
      </w:r>
      <w:r w:rsidR="00FD0087">
        <w:rPr>
          <w:rFonts w:asciiTheme="minorHAnsi" w:hAnsiTheme="minorHAnsi" w:cs="Calibri"/>
          <w:color w:val="231F20"/>
          <w:sz w:val="21"/>
          <w:szCs w:val="21"/>
        </w:rPr>
        <w:t xml:space="preserve">, overall </w:t>
      </w:r>
      <w:r w:rsidR="00F20357" w:rsidRPr="00140D93">
        <w:rPr>
          <w:rFonts w:asciiTheme="minorHAnsi" w:hAnsiTheme="minorHAnsi" w:cs="Calibri"/>
          <w:color w:val="231F20"/>
          <w:sz w:val="21"/>
          <w:szCs w:val="21"/>
        </w:rPr>
        <w:t xml:space="preserve">over </w:t>
      </w:r>
      <w:r w:rsidR="006A0F21">
        <w:rPr>
          <w:rFonts w:asciiTheme="minorHAnsi" w:hAnsiTheme="minorHAnsi" w:cs="Calibri"/>
          <w:color w:val="231F20"/>
          <w:sz w:val="21"/>
          <w:szCs w:val="21"/>
        </w:rPr>
        <w:t>55</w:t>
      </w:r>
      <w:r w:rsidR="00FD0087">
        <w:rPr>
          <w:rFonts w:asciiTheme="minorHAnsi" w:hAnsiTheme="minorHAnsi" w:cs="Calibri"/>
          <w:color w:val="231F20"/>
          <w:sz w:val="21"/>
          <w:szCs w:val="21"/>
        </w:rPr>
        <w:t>0</w:t>
      </w:r>
      <w:r w:rsidR="00F20357" w:rsidRPr="00140D93">
        <w:rPr>
          <w:rFonts w:asciiTheme="minorHAnsi" w:hAnsiTheme="minorHAnsi" w:cs="Calibri"/>
          <w:color w:val="231F20"/>
          <w:sz w:val="21"/>
          <w:szCs w:val="21"/>
        </w:rPr>
        <w:t xml:space="preserve"> tons of crop was harvested from over </w:t>
      </w:r>
      <w:r w:rsidR="006A0F21">
        <w:rPr>
          <w:rFonts w:asciiTheme="minorHAnsi" w:hAnsiTheme="minorHAnsi" w:cs="Calibri"/>
          <w:color w:val="231F20"/>
          <w:sz w:val="21"/>
          <w:szCs w:val="21"/>
        </w:rPr>
        <w:t>464</w:t>
      </w:r>
      <w:r w:rsidR="00F20357" w:rsidRPr="00140D93">
        <w:rPr>
          <w:rFonts w:asciiTheme="minorHAnsi" w:hAnsiTheme="minorHAnsi" w:cs="Calibri"/>
          <w:color w:val="231F20"/>
          <w:sz w:val="21"/>
          <w:szCs w:val="21"/>
        </w:rPr>
        <w:t xml:space="preserve"> ha cultivated area</w:t>
      </w:r>
      <w:r w:rsidR="00FD0087">
        <w:rPr>
          <w:rFonts w:asciiTheme="minorHAnsi" w:hAnsiTheme="minorHAnsi" w:cs="Calibri"/>
          <w:color w:val="231F20"/>
          <w:sz w:val="21"/>
          <w:szCs w:val="21"/>
        </w:rPr>
        <w:t>. The</w:t>
      </w:r>
      <w:r w:rsidR="001632F9" w:rsidRPr="00140D93">
        <w:rPr>
          <w:rFonts w:asciiTheme="minorHAnsi" w:hAnsiTheme="minorHAnsi" w:cs="Calibri"/>
          <w:color w:val="231F20"/>
          <w:sz w:val="21"/>
          <w:szCs w:val="21"/>
        </w:rPr>
        <w:t xml:space="preserve"> gross production in high-value field crops value chain was over </w:t>
      </w:r>
      <w:r w:rsidR="006A0F21">
        <w:rPr>
          <w:rFonts w:asciiTheme="minorHAnsi" w:hAnsiTheme="minorHAnsi" w:cs="Calibri"/>
          <w:color w:val="231F20"/>
          <w:sz w:val="21"/>
          <w:szCs w:val="21"/>
        </w:rPr>
        <w:t>59</w:t>
      </w:r>
      <w:r w:rsidR="00FD0087">
        <w:rPr>
          <w:rFonts w:asciiTheme="minorHAnsi" w:hAnsiTheme="minorHAnsi" w:cs="Calibri"/>
          <w:color w:val="231F20"/>
          <w:sz w:val="21"/>
          <w:szCs w:val="21"/>
        </w:rPr>
        <w:t>0</w:t>
      </w:r>
      <w:r w:rsidR="001632F9" w:rsidRPr="00140D93">
        <w:rPr>
          <w:rFonts w:asciiTheme="minorHAnsi" w:hAnsiTheme="minorHAnsi" w:cs="Calibri"/>
          <w:color w:val="231F20"/>
          <w:sz w:val="21"/>
          <w:szCs w:val="21"/>
        </w:rPr>
        <w:t>,000 euro</w:t>
      </w:r>
      <w:r w:rsidR="00FD0087">
        <w:rPr>
          <w:rFonts w:asciiTheme="minorHAnsi" w:hAnsiTheme="minorHAnsi" w:cs="Calibri"/>
          <w:color w:val="231F20"/>
          <w:sz w:val="21"/>
          <w:szCs w:val="21"/>
        </w:rPr>
        <w:t xml:space="preserve"> in 201</w:t>
      </w:r>
      <w:r w:rsidR="006A0F21">
        <w:rPr>
          <w:rFonts w:asciiTheme="minorHAnsi" w:hAnsiTheme="minorHAnsi" w:cs="Calibri"/>
          <w:color w:val="231F20"/>
          <w:sz w:val="21"/>
          <w:szCs w:val="21"/>
        </w:rPr>
        <w:t>8</w:t>
      </w:r>
      <w:r w:rsidR="001632F9" w:rsidRPr="00140D93">
        <w:rPr>
          <w:rFonts w:asciiTheme="minorHAnsi" w:hAnsiTheme="minorHAnsi" w:cs="Calibri"/>
          <w:color w:val="231F20"/>
          <w:sz w:val="21"/>
          <w:szCs w:val="21"/>
        </w:rPr>
        <w:t xml:space="preserve">.  </w:t>
      </w:r>
    </w:p>
    <w:p w14:paraId="14E0D676" w14:textId="5BB1029A" w:rsidR="000B29BA" w:rsidRPr="000B29BA" w:rsidRDefault="000B29BA" w:rsidP="00907FF9">
      <w:pPr>
        <w:spacing w:line="259" w:lineRule="auto"/>
        <w:rPr>
          <w:rFonts w:asciiTheme="minorHAnsi" w:hAnsiTheme="minorHAnsi" w:cs="Calibri"/>
          <w:color w:val="231F20"/>
          <w:sz w:val="21"/>
          <w:szCs w:val="21"/>
        </w:rPr>
      </w:pPr>
      <w:r w:rsidRPr="005E3460">
        <w:rPr>
          <w:rFonts w:asciiTheme="minorHAnsi" w:hAnsiTheme="minorHAnsi" w:cs="Calibri"/>
          <w:b/>
          <w:color w:val="231F20"/>
          <w:sz w:val="21"/>
          <w:szCs w:val="21"/>
        </w:rPr>
        <w:t>Non-traditional vegetables:</w:t>
      </w:r>
      <w:r w:rsidRPr="005E3460">
        <w:rPr>
          <w:rFonts w:asciiTheme="minorHAnsi" w:hAnsiTheme="minorHAnsi" w:cs="Calibri"/>
          <w:color w:val="231F20"/>
          <w:sz w:val="21"/>
          <w:szCs w:val="21"/>
        </w:rPr>
        <w:t xml:space="preserve"> This year,</w:t>
      </w:r>
      <w:r w:rsidR="00387281" w:rsidRPr="005E3460">
        <w:rPr>
          <w:rFonts w:asciiTheme="minorHAnsi" w:hAnsiTheme="minorHAnsi" w:cs="Calibri"/>
          <w:color w:val="231F20"/>
          <w:sz w:val="21"/>
          <w:szCs w:val="21"/>
        </w:rPr>
        <w:t xml:space="preserve"> </w:t>
      </w:r>
      <w:r w:rsidRPr="005E3460">
        <w:rPr>
          <w:rFonts w:asciiTheme="minorHAnsi" w:hAnsiTheme="minorHAnsi" w:cs="Calibri"/>
          <w:color w:val="231F20"/>
          <w:sz w:val="21"/>
          <w:szCs w:val="21"/>
        </w:rPr>
        <w:t xml:space="preserve">planting of </w:t>
      </w:r>
      <w:r w:rsidR="006A0F21" w:rsidRPr="005E3460">
        <w:rPr>
          <w:rFonts w:asciiTheme="minorHAnsi" w:hAnsiTheme="minorHAnsi" w:cs="Calibri"/>
          <w:color w:val="231F20"/>
          <w:sz w:val="21"/>
          <w:szCs w:val="21"/>
        </w:rPr>
        <w:t xml:space="preserve">non-traditional vegetables (asparagus, leek, root celery, broccoli, stem celery, fennel, savoy cabbage, red cabbage and arugula) </w:t>
      </w:r>
      <w:r w:rsidRPr="005E3460">
        <w:rPr>
          <w:rFonts w:asciiTheme="minorHAnsi" w:hAnsiTheme="minorHAnsi" w:cs="Calibri"/>
          <w:color w:val="231F20"/>
          <w:sz w:val="21"/>
          <w:szCs w:val="21"/>
        </w:rPr>
        <w:t>was organized by the cooperatives themselves without any additional</w:t>
      </w:r>
      <w:r w:rsidR="00387281" w:rsidRPr="005E3460">
        <w:rPr>
          <w:rFonts w:asciiTheme="minorHAnsi" w:hAnsiTheme="minorHAnsi" w:cs="Calibri"/>
          <w:color w:val="231F20"/>
          <w:sz w:val="21"/>
          <w:szCs w:val="21"/>
        </w:rPr>
        <w:t xml:space="preserve"> </w:t>
      </w:r>
      <w:r w:rsidRPr="005E3460">
        <w:rPr>
          <w:rFonts w:asciiTheme="minorHAnsi" w:hAnsiTheme="minorHAnsi" w:cs="Calibri"/>
          <w:color w:val="231F20"/>
          <w:sz w:val="21"/>
          <w:szCs w:val="21"/>
        </w:rPr>
        <w:t>funding from the project.</w:t>
      </w:r>
      <w:r w:rsidR="005E3460" w:rsidRPr="005E3460">
        <w:rPr>
          <w:rFonts w:asciiTheme="minorHAnsi" w:hAnsiTheme="minorHAnsi" w:cs="Calibri"/>
          <w:color w:val="231F20"/>
          <w:sz w:val="21"/>
          <w:szCs w:val="21"/>
        </w:rPr>
        <w:t xml:space="preserve"> </w:t>
      </w:r>
      <w:r w:rsidR="006A0F21">
        <w:rPr>
          <w:rFonts w:asciiTheme="minorHAnsi" w:hAnsiTheme="minorHAnsi" w:cs="Calibri"/>
          <w:color w:val="231F20"/>
          <w:sz w:val="21"/>
          <w:szCs w:val="21"/>
        </w:rPr>
        <w:t xml:space="preserve">In total, eight cooperatives/groups have been established and supported </w:t>
      </w:r>
      <w:r w:rsidR="006A0F21" w:rsidRPr="005E3460">
        <w:rPr>
          <w:rFonts w:asciiTheme="minorHAnsi" w:hAnsiTheme="minorHAnsi" w:cs="Calibri"/>
          <w:color w:val="231F20"/>
          <w:sz w:val="21"/>
          <w:szCs w:val="21"/>
        </w:rPr>
        <w:t xml:space="preserve">in </w:t>
      </w:r>
      <w:r w:rsidR="006A0F21">
        <w:rPr>
          <w:rFonts w:asciiTheme="minorHAnsi" w:hAnsiTheme="minorHAnsi" w:cs="Calibri"/>
          <w:color w:val="231F20"/>
          <w:sz w:val="21"/>
          <w:szCs w:val="21"/>
        </w:rPr>
        <w:t>Lori (</w:t>
      </w:r>
      <w:proofErr w:type="spellStart"/>
      <w:r w:rsidR="006A0F21">
        <w:rPr>
          <w:rFonts w:asciiTheme="minorHAnsi" w:hAnsiTheme="minorHAnsi" w:cs="Calibri"/>
          <w:color w:val="231F20"/>
          <w:sz w:val="21"/>
          <w:szCs w:val="21"/>
        </w:rPr>
        <w:t>Gargar</w:t>
      </w:r>
      <w:proofErr w:type="spellEnd"/>
      <w:r w:rsidR="006A0F21">
        <w:rPr>
          <w:rFonts w:asciiTheme="minorHAnsi" w:hAnsiTheme="minorHAnsi" w:cs="Calibri"/>
          <w:color w:val="231F20"/>
          <w:sz w:val="21"/>
          <w:szCs w:val="21"/>
        </w:rPr>
        <w:t xml:space="preserve">, </w:t>
      </w:r>
      <w:proofErr w:type="spellStart"/>
      <w:r w:rsidR="006A0F21">
        <w:rPr>
          <w:rFonts w:asciiTheme="minorHAnsi" w:hAnsiTheme="minorHAnsi" w:cs="Calibri"/>
          <w:color w:val="231F20"/>
          <w:sz w:val="21"/>
          <w:szCs w:val="21"/>
        </w:rPr>
        <w:t>Koghes</w:t>
      </w:r>
      <w:proofErr w:type="spellEnd"/>
      <w:r w:rsidR="006A0F21">
        <w:rPr>
          <w:rFonts w:asciiTheme="minorHAnsi" w:hAnsiTheme="minorHAnsi" w:cs="Calibri"/>
          <w:color w:val="231F20"/>
          <w:sz w:val="21"/>
          <w:szCs w:val="21"/>
        </w:rPr>
        <w:t xml:space="preserve">, </w:t>
      </w:r>
      <w:proofErr w:type="spellStart"/>
      <w:r w:rsidR="006A0F21">
        <w:rPr>
          <w:rFonts w:asciiTheme="minorHAnsi" w:hAnsiTheme="minorHAnsi" w:cs="Calibri"/>
          <w:color w:val="231F20"/>
          <w:sz w:val="21"/>
          <w:szCs w:val="21"/>
        </w:rPr>
        <w:t>Vardablur</w:t>
      </w:r>
      <w:proofErr w:type="spellEnd"/>
      <w:r w:rsidR="006A0F21">
        <w:rPr>
          <w:rFonts w:asciiTheme="minorHAnsi" w:hAnsiTheme="minorHAnsi" w:cs="Calibri"/>
          <w:color w:val="231F20"/>
          <w:sz w:val="21"/>
          <w:szCs w:val="21"/>
        </w:rPr>
        <w:t xml:space="preserve"> and </w:t>
      </w:r>
      <w:proofErr w:type="spellStart"/>
      <w:r w:rsidR="006A0F21">
        <w:rPr>
          <w:rFonts w:asciiTheme="minorHAnsi" w:hAnsiTheme="minorHAnsi" w:cs="Calibri"/>
          <w:color w:val="231F20"/>
          <w:sz w:val="21"/>
          <w:szCs w:val="21"/>
        </w:rPr>
        <w:t>Bovadzor</w:t>
      </w:r>
      <w:proofErr w:type="spellEnd"/>
      <w:r w:rsidR="006A0F21">
        <w:rPr>
          <w:rFonts w:asciiTheme="minorHAnsi" w:hAnsiTheme="minorHAnsi" w:cs="Calibri"/>
          <w:color w:val="231F20"/>
          <w:sz w:val="21"/>
          <w:szCs w:val="21"/>
        </w:rPr>
        <w:t xml:space="preserve">) and </w:t>
      </w:r>
      <w:r w:rsidR="006A0F21" w:rsidRPr="005E3460">
        <w:rPr>
          <w:rFonts w:asciiTheme="minorHAnsi" w:hAnsiTheme="minorHAnsi" w:cs="Calibri"/>
          <w:color w:val="231F20"/>
          <w:sz w:val="21"/>
          <w:szCs w:val="21"/>
        </w:rPr>
        <w:t>Syunik (</w:t>
      </w:r>
      <w:proofErr w:type="spellStart"/>
      <w:r w:rsidR="006A0F21" w:rsidRPr="005E3460">
        <w:rPr>
          <w:rFonts w:asciiTheme="minorHAnsi" w:hAnsiTheme="minorHAnsi" w:cs="Calibri"/>
          <w:color w:val="231F20"/>
          <w:sz w:val="21"/>
          <w:szCs w:val="21"/>
        </w:rPr>
        <w:t>Tolors</w:t>
      </w:r>
      <w:proofErr w:type="spellEnd"/>
      <w:r w:rsidR="006A0F21" w:rsidRPr="005E3460">
        <w:rPr>
          <w:rFonts w:asciiTheme="minorHAnsi" w:hAnsiTheme="minorHAnsi" w:cs="Calibri"/>
          <w:color w:val="231F20"/>
          <w:sz w:val="21"/>
          <w:szCs w:val="21"/>
        </w:rPr>
        <w:t xml:space="preserve">, </w:t>
      </w:r>
      <w:proofErr w:type="spellStart"/>
      <w:r w:rsidR="006A0F21" w:rsidRPr="005E3460">
        <w:rPr>
          <w:rFonts w:asciiTheme="minorHAnsi" w:hAnsiTheme="minorHAnsi" w:cs="Calibri"/>
          <w:color w:val="231F20"/>
          <w:sz w:val="21"/>
          <w:szCs w:val="21"/>
        </w:rPr>
        <w:t>Vaghatin</w:t>
      </w:r>
      <w:proofErr w:type="spellEnd"/>
      <w:r w:rsidR="006A0F21" w:rsidRPr="005E3460">
        <w:rPr>
          <w:rFonts w:asciiTheme="minorHAnsi" w:hAnsiTheme="minorHAnsi" w:cs="Calibri"/>
          <w:color w:val="231F20"/>
          <w:sz w:val="21"/>
          <w:szCs w:val="21"/>
        </w:rPr>
        <w:t xml:space="preserve">, </w:t>
      </w:r>
      <w:proofErr w:type="spellStart"/>
      <w:r w:rsidR="006A0F21" w:rsidRPr="005E3460">
        <w:rPr>
          <w:rFonts w:asciiTheme="minorHAnsi" w:hAnsiTheme="minorHAnsi" w:cs="Calibri"/>
          <w:color w:val="231F20"/>
          <w:sz w:val="21"/>
          <w:szCs w:val="21"/>
        </w:rPr>
        <w:t>Darbas</w:t>
      </w:r>
      <w:proofErr w:type="spellEnd"/>
      <w:r w:rsidR="006A0F21" w:rsidRPr="005E3460">
        <w:rPr>
          <w:rFonts w:asciiTheme="minorHAnsi" w:hAnsiTheme="minorHAnsi" w:cs="Calibri"/>
          <w:color w:val="231F20"/>
          <w:sz w:val="21"/>
          <w:szCs w:val="21"/>
        </w:rPr>
        <w:t xml:space="preserve"> and </w:t>
      </w:r>
      <w:proofErr w:type="spellStart"/>
      <w:r w:rsidR="006A0F21" w:rsidRPr="005E3460">
        <w:rPr>
          <w:rFonts w:asciiTheme="minorHAnsi" w:hAnsiTheme="minorHAnsi" w:cs="Calibri"/>
          <w:color w:val="231F20"/>
          <w:sz w:val="21"/>
          <w:szCs w:val="21"/>
        </w:rPr>
        <w:t>Angeghakot</w:t>
      </w:r>
      <w:proofErr w:type="spellEnd"/>
      <w:r w:rsidR="006A0F21" w:rsidRPr="005E3460">
        <w:rPr>
          <w:rFonts w:asciiTheme="minorHAnsi" w:hAnsiTheme="minorHAnsi" w:cs="Calibri"/>
          <w:color w:val="231F20"/>
          <w:sz w:val="21"/>
          <w:szCs w:val="21"/>
        </w:rPr>
        <w:t xml:space="preserve">), </w:t>
      </w:r>
      <w:r w:rsidR="005E3460" w:rsidRPr="005E3460">
        <w:rPr>
          <w:rFonts w:asciiTheme="minorHAnsi" w:hAnsiTheme="minorHAnsi" w:cs="Calibri"/>
          <w:color w:val="231F20"/>
          <w:sz w:val="21"/>
          <w:szCs w:val="21"/>
        </w:rPr>
        <w:t xml:space="preserve">in high-value non-traditional vegetables. Seven of the eight </w:t>
      </w:r>
      <w:r w:rsidR="00907FF9">
        <w:rPr>
          <w:rFonts w:asciiTheme="minorHAnsi" w:hAnsiTheme="minorHAnsi" w:cs="Calibri"/>
          <w:color w:val="231F20"/>
          <w:sz w:val="21"/>
          <w:szCs w:val="21"/>
        </w:rPr>
        <w:t xml:space="preserve">above-mentioned </w:t>
      </w:r>
      <w:r w:rsidR="005E3460" w:rsidRPr="005E3460">
        <w:rPr>
          <w:rFonts w:asciiTheme="minorHAnsi" w:hAnsiTheme="minorHAnsi" w:cs="Calibri"/>
          <w:color w:val="231F20"/>
          <w:sz w:val="21"/>
          <w:szCs w:val="21"/>
        </w:rPr>
        <w:t xml:space="preserve">groups are women-led. </w:t>
      </w:r>
      <w:r w:rsidR="00907FF9">
        <w:rPr>
          <w:rFonts w:asciiTheme="minorHAnsi" w:hAnsiTheme="minorHAnsi" w:cs="Calibri"/>
          <w:color w:val="231F20"/>
          <w:sz w:val="21"/>
          <w:szCs w:val="21"/>
        </w:rPr>
        <w:t>I</w:t>
      </w:r>
      <w:r w:rsidR="006A0F21">
        <w:rPr>
          <w:rFonts w:asciiTheme="minorHAnsi" w:hAnsiTheme="minorHAnsi" w:cs="Calibri"/>
          <w:color w:val="231F20"/>
          <w:sz w:val="21"/>
          <w:szCs w:val="21"/>
        </w:rPr>
        <w:t>n 2018</w:t>
      </w:r>
      <w:r w:rsidR="00907FF9">
        <w:rPr>
          <w:rFonts w:asciiTheme="minorHAnsi" w:hAnsiTheme="minorHAnsi" w:cs="Calibri"/>
          <w:color w:val="231F20"/>
          <w:sz w:val="21"/>
          <w:szCs w:val="21"/>
        </w:rPr>
        <w:t>, a</w:t>
      </w:r>
      <w:r w:rsidR="005E3460" w:rsidRPr="005E3460">
        <w:rPr>
          <w:rFonts w:asciiTheme="minorHAnsi" w:hAnsiTheme="minorHAnsi" w:cs="Calibri"/>
          <w:color w:val="231F20"/>
          <w:sz w:val="21"/>
          <w:szCs w:val="21"/>
        </w:rPr>
        <w:t xml:space="preserve">bout </w:t>
      </w:r>
      <w:r w:rsidR="006A0F21">
        <w:rPr>
          <w:rFonts w:asciiTheme="minorHAnsi" w:hAnsiTheme="minorHAnsi" w:cs="Calibri"/>
          <w:color w:val="231F20"/>
          <w:sz w:val="21"/>
          <w:szCs w:val="21"/>
        </w:rPr>
        <w:t>6.2</w:t>
      </w:r>
      <w:r w:rsidR="005E3460" w:rsidRPr="005E3460">
        <w:rPr>
          <w:rFonts w:asciiTheme="minorHAnsi" w:hAnsiTheme="minorHAnsi" w:cs="Calibri"/>
          <w:color w:val="231F20"/>
          <w:sz w:val="21"/>
          <w:szCs w:val="21"/>
        </w:rPr>
        <w:t xml:space="preserve"> tons of non-traditional vegetables were harvested. The gross production in high-value non-traditional vegetable value chain was over </w:t>
      </w:r>
      <w:r w:rsidR="006A0F21">
        <w:rPr>
          <w:rFonts w:asciiTheme="minorHAnsi" w:hAnsiTheme="minorHAnsi" w:cs="Calibri"/>
          <w:color w:val="231F20"/>
          <w:sz w:val="21"/>
          <w:szCs w:val="21"/>
        </w:rPr>
        <w:t>5,85</w:t>
      </w:r>
      <w:r w:rsidR="005E3460" w:rsidRPr="005E3460">
        <w:rPr>
          <w:rFonts w:asciiTheme="minorHAnsi" w:hAnsiTheme="minorHAnsi" w:cs="Calibri"/>
          <w:color w:val="231F20"/>
          <w:sz w:val="21"/>
          <w:szCs w:val="21"/>
        </w:rPr>
        <w:t>0 euro in 201</w:t>
      </w:r>
      <w:r w:rsidR="006A0F21">
        <w:rPr>
          <w:rFonts w:asciiTheme="minorHAnsi" w:hAnsiTheme="minorHAnsi" w:cs="Calibri"/>
          <w:color w:val="231F20"/>
          <w:sz w:val="21"/>
          <w:szCs w:val="21"/>
        </w:rPr>
        <w:t>8</w:t>
      </w:r>
      <w:r w:rsidR="005E3460" w:rsidRPr="005E3460">
        <w:rPr>
          <w:rFonts w:asciiTheme="minorHAnsi" w:hAnsiTheme="minorHAnsi" w:cs="Calibri"/>
          <w:color w:val="231F20"/>
          <w:sz w:val="21"/>
          <w:szCs w:val="21"/>
        </w:rPr>
        <w:t>. The production is in high demand and sold</w:t>
      </w:r>
      <w:r w:rsidR="006A0F21">
        <w:rPr>
          <w:rFonts w:asciiTheme="minorHAnsi" w:hAnsiTheme="minorHAnsi" w:cs="Calibri"/>
          <w:color w:val="231F20"/>
          <w:sz w:val="21"/>
          <w:szCs w:val="21"/>
        </w:rPr>
        <w:t xml:space="preserve"> in the region</w:t>
      </w:r>
      <w:r w:rsidR="007D228B">
        <w:rPr>
          <w:rFonts w:asciiTheme="minorHAnsi" w:hAnsiTheme="minorHAnsi" w:cs="Calibri"/>
          <w:color w:val="231F20"/>
          <w:sz w:val="21"/>
          <w:szCs w:val="21"/>
        </w:rPr>
        <w:t>s</w:t>
      </w:r>
      <w:r w:rsidR="006A0F21">
        <w:rPr>
          <w:rFonts w:asciiTheme="minorHAnsi" w:hAnsiTheme="minorHAnsi" w:cs="Calibri"/>
          <w:color w:val="231F20"/>
          <w:sz w:val="21"/>
          <w:szCs w:val="21"/>
        </w:rPr>
        <w:t xml:space="preserve">, without </w:t>
      </w:r>
      <w:r w:rsidR="007D228B">
        <w:rPr>
          <w:rFonts w:asciiTheme="minorHAnsi" w:hAnsiTheme="minorHAnsi" w:cs="Calibri"/>
          <w:color w:val="231F20"/>
          <w:sz w:val="21"/>
          <w:szCs w:val="21"/>
        </w:rPr>
        <w:t xml:space="preserve">even </w:t>
      </w:r>
      <w:r w:rsidR="006A0F21">
        <w:rPr>
          <w:rFonts w:asciiTheme="minorHAnsi" w:hAnsiTheme="minorHAnsi" w:cs="Calibri"/>
          <w:color w:val="231F20"/>
          <w:sz w:val="21"/>
          <w:szCs w:val="21"/>
        </w:rPr>
        <w:t xml:space="preserve">reaching the market </w:t>
      </w:r>
      <w:r w:rsidR="005E3460" w:rsidRPr="005E3460">
        <w:rPr>
          <w:rFonts w:asciiTheme="minorHAnsi" w:hAnsiTheme="minorHAnsi" w:cs="Calibri"/>
          <w:color w:val="231F20"/>
          <w:sz w:val="21"/>
          <w:szCs w:val="21"/>
        </w:rPr>
        <w:t>in Yerevan.</w:t>
      </w:r>
    </w:p>
    <w:p w14:paraId="10901B53" w14:textId="13043FB0" w:rsidR="00907FF9" w:rsidRDefault="000B29BA" w:rsidP="00907FF9">
      <w:pPr>
        <w:widowControl/>
        <w:autoSpaceDE w:val="0"/>
        <w:autoSpaceDN w:val="0"/>
        <w:adjustRightInd w:val="0"/>
        <w:rPr>
          <w:rFonts w:asciiTheme="minorHAnsi" w:hAnsiTheme="minorHAnsi" w:cs="Calibri"/>
          <w:color w:val="231F20"/>
          <w:sz w:val="21"/>
          <w:szCs w:val="21"/>
        </w:rPr>
      </w:pPr>
      <w:r w:rsidRPr="00907FF9">
        <w:rPr>
          <w:rFonts w:asciiTheme="minorHAnsi" w:hAnsiTheme="minorHAnsi" w:cs="Calibri"/>
          <w:b/>
          <w:color w:val="231F20"/>
          <w:sz w:val="21"/>
          <w:szCs w:val="21"/>
        </w:rPr>
        <w:t xml:space="preserve">Berry saplings: </w:t>
      </w:r>
      <w:r w:rsidR="00907FF9" w:rsidRPr="00907FF9">
        <w:rPr>
          <w:rFonts w:asciiTheme="minorHAnsi" w:hAnsiTheme="minorHAnsi" w:cs="Calibri"/>
          <w:color w:val="231F20"/>
          <w:sz w:val="21"/>
          <w:szCs w:val="21"/>
        </w:rPr>
        <w:t xml:space="preserve">With the project support 10 berry orchards were established in Shirak, Lori, Kotayk, Gegharkunik and Aragatsotn </w:t>
      </w:r>
      <w:proofErr w:type="spellStart"/>
      <w:r w:rsidR="00907FF9" w:rsidRPr="00907FF9">
        <w:rPr>
          <w:rFonts w:asciiTheme="minorHAnsi" w:hAnsiTheme="minorHAnsi" w:cs="Calibri"/>
          <w:color w:val="231F20"/>
          <w:sz w:val="21"/>
          <w:szCs w:val="21"/>
        </w:rPr>
        <w:t>marzes</w:t>
      </w:r>
      <w:proofErr w:type="spellEnd"/>
      <w:r w:rsidR="007D228B">
        <w:rPr>
          <w:rFonts w:asciiTheme="minorHAnsi" w:hAnsiTheme="minorHAnsi" w:cs="Calibri"/>
          <w:color w:val="231F20"/>
          <w:sz w:val="21"/>
          <w:szCs w:val="21"/>
        </w:rPr>
        <w:t xml:space="preserve">, with installation of </w:t>
      </w:r>
      <w:r w:rsidR="007D228B" w:rsidRPr="00907FF9">
        <w:rPr>
          <w:rFonts w:asciiTheme="minorHAnsi" w:hAnsiTheme="minorHAnsi" w:cs="Calibri"/>
          <w:color w:val="231F20"/>
          <w:sz w:val="21"/>
          <w:szCs w:val="21"/>
        </w:rPr>
        <w:t>anti-hail nets and drip irrigation systems</w:t>
      </w:r>
      <w:r w:rsidR="007D228B">
        <w:rPr>
          <w:rFonts w:asciiTheme="minorHAnsi" w:hAnsiTheme="minorHAnsi" w:cs="Calibri"/>
          <w:color w:val="231F20"/>
          <w:sz w:val="21"/>
          <w:szCs w:val="21"/>
        </w:rPr>
        <w:t>, provision of h</w:t>
      </w:r>
      <w:r w:rsidR="00907FF9" w:rsidRPr="000B29BA">
        <w:rPr>
          <w:rFonts w:asciiTheme="minorHAnsi" w:hAnsiTheme="minorHAnsi" w:cs="Calibri"/>
          <w:color w:val="231F20"/>
          <w:sz w:val="21"/>
          <w:szCs w:val="21"/>
        </w:rPr>
        <w:t>igh-productivity berry saplings (raspberry, dewberry, strawberry) and cultivation</w:t>
      </w:r>
      <w:r w:rsidR="00907FF9">
        <w:rPr>
          <w:rFonts w:asciiTheme="minorHAnsi" w:hAnsiTheme="minorHAnsi" w:cs="Calibri"/>
          <w:color w:val="231F20"/>
          <w:sz w:val="21"/>
          <w:szCs w:val="21"/>
        </w:rPr>
        <w:t xml:space="preserve"> </w:t>
      </w:r>
      <w:r w:rsidR="00907FF9" w:rsidRPr="000B29BA">
        <w:rPr>
          <w:rFonts w:asciiTheme="minorHAnsi" w:hAnsiTheme="minorHAnsi" w:cs="Calibri"/>
          <w:color w:val="231F20"/>
          <w:sz w:val="21"/>
          <w:szCs w:val="21"/>
        </w:rPr>
        <w:t xml:space="preserve">trainings for </w:t>
      </w:r>
      <w:r w:rsidR="007D228B">
        <w:rPr>
          <w:rFonts w:asciiTheme="minorHAnsi" w:hAnsiTheme="minorHAnsi" w:cs="Calibri"/>
          <w:color w:val="231F20"/>
          <w:sz w:val="21"/>
          <w:szCs w:val="21"/>
        </w:rPr>
        <w:t xml:space="preserve">all </w:t>
      </w:r>
      <w:r w:rsidR="00907FF9" w:rsidRPr="000B29BA">
        <w:rPr>
          <w:rFonts w:asciiTheme="minorHAnsi" w:hAnsiTheme="minorHAnsi" w:cs="Calibri"/>
          <w:color w:val="231F20"/>
          <w:sz w:val="21"/>
          <w:szCs w:val="21"/>
        </w:rPr>
        <w:t xml:space="preserve">10 cooperatives </w:t>
      </w:r>
      <w:r w:rsidR="007D228B">
        <w:rPr>
          <w:rFonts w:asciiTheme="minorHAnsi" w:hAnsiTheme="minorHAnsi" w:cs="Calibri"/>
          <w:color w:val="231F20"/>
          <w:sz w:val="21"/>
          <w:szCs w:val="21"/>
        </w:rPr>
        <w:t>in 2017</w:t>
      </w:r>
      <w:r w:rsidR="00907FF9" w:rsidRPr="000B29BA">
        <w:rPr>
          <w:rFonts w:asciiTheme="minorHAnsi" w:hAnsiTheme="minorHAnsi" w:cs="Calibri"/>
          <w:color w:val="231F20"/>
          <w:sz w:val="21"/>
          <w:szCs w:val="21"/>
        </w:rPr>
        <w:t xml:space="preserve">. </w:t>
      </w:r>
      <w:r w:rsidR="00907FF9" w:rsidRPr="00907FF9">
        <w:rPr>
          <w:rFonts w:asciiTheme="minorHAnsi" w:hAnsiTheme="minorHAnsi" w:cs="Calibri"/>
          <w:color w:val="231F20"/>
          <w:sz w:val="21"/>
          <w:szCs w:val="21"/>
        </w:rPr>
        <w:t>In 201</w:t>
      </w:r>
      <w:r w:rsidR="007D228B">
        <w:rPr>
          <w:rFonts w:asciiTheme="minorHAnsi" w:hAnsiTheme="minorHAnsi" w:cs="Calibri"/>
          <w:color w:val="231F20"/>
          <w:sz w:val="21"/>
          <w:szCs w:val="21"/>
        </w:rPr>
        <w:t>8</w:t>
      </w:r>
      <w:r w:rsidR="00907FF9" w:rsidRPr="00907FF9">
        <w:rPr>
          <w:rFonts w:asciiTheme="minorHAnsi" w:hAnsiTheme="minorHAnsi" w:cs="Calibri"/>
          <w:color w:val="231F20"/>
          <w:sz w:val="21"/>
          <w:szCs w:val="21"/>
        </w:rPr>
        <w:t>,</w:t>
      </w:r>
      <w:r w:rsidR="007D228B">
        <w:rPr>
          <w:rFonts w:asciiTheme="minorHAnsi" w:hAnsiTheme="minorHAnsi" w:cs="Calibri"/>
          <w:color w:val="231F20"/>
          <w:sz w:val="21"/>
          <w:szCs w:val="21"/>
        </w:rPr>
        <w:t xml:space="preserve"> t</w:t>
      </w:r>
      <w:r w:rsidR="00907FF9" w:rsidRPr="00907FF9">
        <w:rPr>
          <w:rFonts w:asciiTheme="minorHAnsi" w:hAnsiTheme="minorHAnsi" w:cs="Calibri"/>
          <w:color w:val="231F20"/>
          <w:sz w:val="21"/>
          <w:szCs w:val="21"/>
        </w:rPr>
        <w:t>he fruit/berry product</w:t>
      </w:r>
      <w:r w:rsidR="00C77408">
        <w:rPr>
          <w:rFonts w:asciiTheme="minorHAnsi" w:hAnsiTheme="minorHAnsi" w:cs="Calibri"/>
          <w:color w:val="231F20"/>
          <w:sz w:val="21"/>
          <w:szCs w:val="21"/>
        </w:rPr>
        <w:t xml:space="preserve">ion is in high demand and sold </w:t>
      </w:r>
      <w:r w:rsidR="00907FF9" w:rsidRPr="00907FF9">
        <w:rPr>
          <w:rFonts w:asciiTheme="minorHAnsi" w:hAnsiTheme="minorHAnsi" w:cs="Calibri"/>
          <w:color w:val="231F20"/>
          <w:sz w:val="21"/>
          <w:szCs w:val="21"/>
        </w:rPr>
        <w:t xml:space="preserve">through markets, shops, restaurants. </w:t>
      </w:r>
      <w:proofErr w:type="gramStart"/>
      <w:r w:rsidR="00907FF9" w:rsidRPr="00907FF9">
        <w:rPr>
          <w:rFonts w:asciiTheme="minorHAnsi" w:hAnsiTheme="minorHAnsi" w:cs="Calibri"/>
          <w:color w:val="231F20"/>
          <w:sz w:val="21"/>
          <w:szCs w:val="21"/>
        </w:rPr>
        <w:t>All of</w:t>
      </w:r>
      <w:proofErr w:type="gramEnd"/>
      <w:r w:rsidR="00907FF9" w:rsidRPr="00907FF9">
        <w:rPr>
          <w:rFonts w:asciiTheme="minorHAnsi" w:hAnsiTheme="minorHAnsi" w:cs="Calibri"/>
          <w:color w:val="231F20"/>
          <w:sz w:val="21"/>
          <w:szCs w:val="21"/>
        </w:rPr>
        <w:t xml:space="preserve"> the groups received </w:t>
      </w:r>
      <w:r w:rsidR="00C51288">
        <w:rPr>
          <w:rFonts w:asciiTheme="minorHAnsi" w:hAnsiTheme="minorHAnsi" w:cs="Calibri"/>
          <w:color w:val="231F20"/>
          <w:sz w:val="21"/>
          <w:szCs w:val="21"/>
        </w:rPr>
        <w:t>ongoing consultations during the year</w:t>
      </w:r>
      <w:r w:rsidR="00907FF9" w:rsidRPr="00907FF9">
        <w:rPr>
          <w:rFonts w:asciiTheme="minorHAnsi" w:hAnsiTheme="minorHAnsi" w:cs="Calibri"/>
          <w:color w:val="231F20"/>
          <w:sz w:val="21"/>
          <w:szCs w:val="21"/>
        </w:rPr>
        <w:t>.</w:t>
      </w:r>
    </w:p>
    <w:p w14:paraId="7DA3F1DF" w14:textId="3F5EBF50" w:rsidR="0069241F" w:rsidRDefault="0069241F" w:rsidP="0069241F">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Oil Extraction and Oil Bottling Equipment:</w:t>
      </w:r>
      <w:r>
        <w:rPr>
          <w:rFonts w:asciiTheme="minorHAnsi" w:hAnsiTheme="minorHAnsi" w:cs="Calibri"/>
          <w:color w:val="231F20"/>
          <w:sz w:val="21"/>
          <w:szCs w:val="21"/>
        </w:rPr>
        <w:t xml:space="preserve"> The project procured </w:t>
      </w:r>
      <w:r w:rsidR="00DA4A80">
        <w:rPr>
          <w:rFonts w:asciiTheme="minorHAnsi" w:hAnsiTheme="minorHAnsi" w:cs="Calibri"/>
          <w:color w:val="231F20"/>
          <w:sz w:val="21"/>
          <w:szCs w:val="21"/>
        </w:rPr>
        <w:t xml:space="preserve">three sets of </w:t>
      </w:r>
      <w:r w:rsidRPr="00015F9D">
        <w:rPr>
          <w:rFonts w:asciiTheme="minorHAnsi" w:hAnsiTheme="minorHAnsi" w:cs="Calibri"/>
          <w:color w:val="231F20"/>
          <w:sz w:val="21"/>
          <w:szCs w:val="21"/>
        </w:rPr>
        <w:t>Oil Extraction and Oil Bottling Equipment</w:t>
      </w:r>
      <w:r>
        <w:rPr>
          <w:rFonts w:asciiTheme="minorHAnsi" w:hAnsiTheme="minorHAnsi" w:cs="Calibri"/>
          <w:color w:val="231F20"/>
          <w:sz w:val="21"/>
          <w:szCs w:val="21"/>
        </w:rPr>
        <w:t xml:space="preserve"> for the Agricultural Producer Groups</w:t>
      </w:r>
      <w:r w:rsidRPr="00015F9D">
        <w:rPr>
          <w:rFonts w:asciiTheme="minorHAnsi" w:hAnsiTheme="minorHAnsi" w:cs="Calibri"/>
          <w:color w:val="231F20"/>
          <w:sz w:val="21"/>
          <w:szCs w:val="21"/>
        </w:rPr>
        <w:t>. This equipment allow</w:t>
      </w:r>
      <w:r>
        <w:rPr>
          <w:rFonts w:asciiTheme="minorHAnsi" w:hAnsiTheme="minorHAnsi" w:cs="Calibri"/>
          <w:color w:val="231F20"/>
          <w:sz w:val="21"/>
          <w:szCs w:val="21"/>
        </w:rPr>
        <w:t>s</w:t>
      </w:r>
      <w:r w:rsidRPr="00015F9D">
        <w:rPr>
          <w:rFonts w:asciiTheme="minorHAnsi" w:hAnsiTheme="minorHAnsi" w:cs="Calibri"/>
          <w:color w:val="231F20"/>
          <w:sz w:val="21"/>
          <w:szCs w:val="21"/>
        </w:rPr>
        <w:t xml:space="preserve"> increasing the diversification of the products based on linseed. The increase of the market potential of this product and wider assortment of higher </w:t>
      </w:r>
      <w:proofErr w:type="gramStart"/>
      <w:r w:rsidRPr="00015F9D">
        <w:rPr>
          <w:rFonts w:asciiTheme="minorHAnsi" w:hAnsiTheme="minorHAnsi" w:cs="Calibri"/>
          <w:color w:val="231F20"/>
          <w:sz w:val="21"/>
          <w:szCs w:val="21"/>
        </w:rPr>
        <w:t>value added</w:t>
      </w:r>
      <w:proofErr w:type="gramEnd"/>
      <w:r w:rsidRPr="00015F9D">
        <w:rPr>
          <w:rFonts w:asciiTheme="minorHAnsi" w:hAnsiTheme="minorHAnsi" w:cs="Calibri"/>
          <w:color w:val="231F20"/>
          <w:sz w:val="21"/>
          <w:szCs w:val="21"/>
        </w:rPr>
        <w:t xml:space="preserve"> products provide additional income generating and employ</w:t>
      </w:r>
      <w:r>
        <w:rPr>
          <w:rFonts w:asciiTheme="minorHAnsi" w:hAnsiTheme="minorHAnsi" w:cs="Calibri"/>
          <w:color w:val="231F20"/>
          <w:sz w:val="21"/>
          <w:szCs w:val="21"/>
        </w:rPr>
        <w:t>ment opportunities for farmers</w:t>
      </w:r>
      <w:r w:rsidR="00C77408">
        <w:rPr>
          <w:rFonts w:asciiTheme="minorHAnsi" w:hAnsiTheme="minorHAnsi" w:cs="Calibri"/>
          <w:color w:val="231F20"/>
          <w:sz w:val="21"/>
          <w:szCs w:val="21"/>
        </w:rPr>
        <w:t>.</w:t>
      </w:r>
    </w:p>
    <w:p w14:paraId="5B933212" w14:textId="4D23E46B" w:rsidR="0069241F" w:rsidRDefault="0069241F" w:rsidP="0069241F">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Pea Processing Equipment:</w:t>
      </w:r>
      <w:r w:rsidRPr="00015F9D">
        <w:rPr>
          <w:rFonts w:asciiTheme="minorHAnsi" w:hAnsiTheme="minorHAnsi" w:cs="Calibri"/>
          <w:color w:val="231F20"/>
          <w:sz w:val="21"/>
          <w:szCs w:val="21"/>
        </w:rPr>
        <w:t xml:space="preserve"> The project </w:t>
      </w:r>
      <w:r>
        <w:rPr>
          <w:rFonts w:asciiTheme="minorHAnsi" w:hAnsiTheme="minorHAnsi" w:cs="Calibri"/>
          <w:color w:val="231F20"/>
          <w:sz w:val="21"/>
          <w:szCs w:val="21"/>
        </w:rPr>
        <w:t xml:space="preserve">procured </w:t>
      </w:r>
      <w:r w:rsidR="00277119">
        <w:rPr>
          <w:rFonts w:asciiTheme="minorHAnsi" w:hAnsiTheme="minorHAnsi" w:cs="Calibri"/>
          <w:color w:val="231F20"/>
          <w:sz w:val="21"/>
          <w:szCs w:val="21"/>
        </w:rPr>
        <w:t xml:space="preserve">two </w:t>
      </w:r>
      <w:r w:rsidRPr="00015F9D">
        <w:rPr>
          <w:rFonts w:asciiTheme="minorHAnsi" w:hAnsiTheme="minorHAnsi" w:cs="Calibri"/>
          <w:color w:val="231F20"/>
          <w:sz w:val="21"/>
          <w:szCs w:val="21"/>
        </w:rPr>
        <w:t>Pea Processing Equipment</w:t>
      </w:r>
      <w:r>
        <w:rPr>
          <w:rFonts w:asciiTheme="minorHAnsi" w:hAnsiTheme="minorHAnsi" w:cs="Calibri"/>
          <w:color w:val="231F20"/>
          <w:sz w:val="21"/>
          <w:szCs w:val="21"/>
        </w:rPr>
        <w:t xml:space="preserve"> for the Agricultural Producer Groups</w:t>
      </w:r>
      <w:r w:rsidRPr="00015F9D">
        <w:rPr>
          <w:rFonts w:asciiTheme="minorHAnsi" w:hAnsiTheme="minorHAnsi" w:cs="Calibri"/>
          <w:color w:val="231F20"/>
          <w:sz w:val="21"/>
          <w:szCs w:val="21"/>
        </w:rPr>
        <w:t xml:space="preserve"> that allow</w:t>
      </w:r>
      <w:r>
        <w:rPr>
          <w:rFonts w:asciiTheme="minorHAnsi" w:hAnsiTheme="minorHAnsi" w:cs="Calibri"/>
          <w:color w:val="231F20"/>
          <w:sz w:val="21"/>
          <w:szCs w:val="21"/>
        </w:rPr>
        <w:t>s</w:t>
      </w:r>
      <w:r w:rsidRPr="00015F9D">
        <w:rPr>
          <w:rFonts w:asciiTheme="minorHAnsi" w:hAnsiTheme="minorHAnsi" w:cs="Calibri"/>
          <w:color w:val="231F20"/>
          <w:sz w:val="21"/>
          <w:szCs w:val="21"/>
        </w:rPr>
        <w:t xml:space="preserve"> peeling the harvested field crop off the pod and having clean product for selling. This equipment is essential for producer groups operations and will help to ensure increase in sales.</w:t>
      </w:r>
    </w:p>
    <w:p w14:paraId="2DD19FBC" w14:textId="77777777" w:rsidR="005B1AA0" w:rsidRPr="005B1AA0" w:rsidRDefault="005B1AA0" w:rsidP="00907FF9">
      <w:pPr>
        <w:widowControl/>
        <w:autoSpaceDE w:val="0"/>
        <w:autoSpaceDN w:val="0"/>
        <w:adjustRightInd w:val="0"/>
        <w:rPr>
          <w:rFonts w:asciiTheme="minorHAnsi" w:hAnsiTheme="minorHAnsi" w:cs="Calibri"/>
          <w:color w:val="231F20"/>
          <w:sz w:val="21"/>
          <w:szCs w:val="21"/>
        </w:rPr>
      </w:pPr>
    </w:p>
    <w:p w14:paraId="5DE9C0D1" w14:textId="77777777"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3.2: Support government agencies and value chain actors to better</w:t>
      </w:r>
      <w:r w:rsidR="00D0281D">
        <w:rPr>
          <w:rFonts w:asciiTheme="minorHAnsi" w:hAnsiTheme="minorHAnsi"/>
          <w:b/>
          <w:bCs/>
          <w:szCs w:val="24"/>
          <w:u w:val="single"/>
        </w:rPr>
        <w:t xml:space="preserve"> coordinate, support </w:t>
      </w:r>
      <w:r w:rsidRPr="000B29BA">
        <w:rPr>
          <w:rFonts w:asciiTheme="minorHAnsi" w:hAnsiTheme="minorHAnsi"/>
          <w:b/>
          <w:bCs/>
          <w:szCs w:val="24"/>
          <w:u w:val="single"/>
        </w:rPr>
        <w:t>and link value chain components</w:t>
      </w:r>
    </w:p>
    <w:p w14:paraId="6B9703BD" w14:textId="77777777" w:rsidR="00D56BE7" w:rsidRDefault="00D56BE7" w:rsidP="00B94243">
      <w:pPr>
        <w:pStyle w:val="Default"/>
        <w:rPr>
          <w:rFonts w:asciiTheme="minorHAnsi" w:hAnsiTheme="minorHAnsi" w:cs="Calibri"/>
          <w:b/>
          <w:color w:val="231F20"/>
          <w:sz w:val="21"/>
          <w:szCs w:val="21"/>
        </w:rPr>
      </w:pPr>
      <w:r>
        <w:rPr>
          <w:rFonts w:asciiTheme="minorHAnsi" w:hAnsiTheme="minorHAnsi" w:cs="Calibri"/>
          <w:b/>
          <w:color w:val="231F20"/>
          <w:sz w:val="21"/>
          <w:szCs w:val="21"/>
        </w:rPr>
        <w:t xml:space="preserve">Cooperation with </w:t>
      </w:r>
      <w:proofErr w:type="spellStart"/>
      <w:r>
        <w:rPr>
          <w:rFonts w:asciiTheme="minorHAnsi" w:hAnsiTheme="minorHAnsi" w:cs="Calibri"/>
          <w:b/>
          <w:color w:val="231F20"/>
          <w:sz w:val="21"/>
          <w:szCs w:val="21"/>
        </w:rPr>
        <w:t>MoA</w:t>
      </w:r>
      <w:proofErr w:type="spellEnd"/>
      <w:r>
        <w:rPr>
          <w:rFonts w:asciiTheme="minorHAnsi" w:hAnsiTheme="minorHAnsi" w:cs="Calibri"/>
          <w:b/>
          <w:color w:val="231F20"/>
          <w:sz w:val="21"/>
          <w:szCs w:val="21"/>
        </w:rPr>
        <w:t xml:space="preserve">: </w:t>
      </w:r>
      <w:r w:rsidRPr="00D56BE7">
        <w:rPr>
          <w:rFonts w:asciiTheme="minorHAnsi" w:hAnsiTheme="minorHAnsi" w:cs="Calibri"/>
          <w:color w:val="231F20"/>
          <w:sz w:val="21"/>
          <w:szCs w:val="21"/>
        </w:rPr>
        <w:t xml:space="preserve">The project </w:t>
      </w:r>
      <w:r>
        <w:rPr>
          <w:rFonts w:asciiTheme="minorHAnsi" w:hAnsiTheme="minorHAnsi" w:cs="Calibri"/>
          <w:color w:val="231F20"/>
          <w:sz w:val="21"/>
          <w:szCs w:val="21"/>
        </w:rPr>
        <w:t xml:space="preserve">regularly met </w:t>
      </w:r>
      <w:r w:rsidRPr="00D56BE7">
        <w:rPr>
          <w:rFonts w:asciiTheme="minorHAnsi" w:hAnsiTheme="minorHAnsi" w:cs="Calibri"/>
          <w:color w:val="231F20"/>
          <w:sz w:val="21"/>
          <w:szCs w:val="21"/>
        </w:rPr>
        <w:t xml:space="preserve">with the representatives of </w:t>
      </w:r>
      <w:r>
        <w:rPr>
          <w:rFonts w:asciiTheme="minorHAnsi" w:hAnsiTheme="minorHAnsi" w:cs="Calibri"/>
          <w:color w:val="231F20"/>
          <w:sz w:val="21"/>
          <w:szCs w:val="21"/>
        </w:rPr>
        <w:t>Ministry of Agriculture</w:t>
      </w:r>
      <w:r w:rsidRPr="00D56BE7">
        <w:rPr>
          <w:rFonts w:asciiTheme="minorHAnsi" w:hAnsiTheme="minorHAnsi" w:cs="Calibri"/>
          <w:color w:val="231F20"/>
          <w:sz w:val="21"/>
          <w:szCs w:val="21"/>
        </w:rPr>
        <w:t xml:space="preserve"> (</w:t>
      </w:r>
      <w:r>
        <w:rPr>
          <w:rFonts w:asciiTheme="minorHAnsi" w:hAnsiTheme="minorHAnsi" w:cs="Calibri"/>
          <w:color w:val="231F20"/>
          <w:sz w:val="21"/>
          <w:szCs w:val="21"/>
        </w:rPr>
        <w:t>MOA</w:t>
      </w:r>
      <w:r w:rsidRPr="00D56BE7">
        <w:rPr>
          <w:rFonts w:asciiTheme="minorHAnsi" w:hAnsiTheme="minorHAnsi" w:cs="Calibri"/>
          <w:color w:val="231F20"/>
          <w:sz w:val="21"/>
          <w:szCs w:val="21"/>
        </w:rPr>
        <w:t xml:space="preserve">) </w:t>
      </w:r>
      <w:r w:rsidR="003B482F">
        <w:rPr>
          <w:rFonts w:asciiTheme="minorHAnsi" w:hAnsiTheme="minorHAnsi" w:cs="Calibri"/>
          <w:color w:val="231F20"/>
          <w:sz w:val="21"/>
          <w:szCs w:val="21"/>
        </w:rPr>
        <w:t xml:space="preserve">and partner organizations </w:t>
      </w:r>
      <w:r w:rsidRPr="00D56BE7">
        <w:rPr>
          <w:rFonts w:asciiTheme="minorHAnsi" w:hAnsiTheme="minorHAnsi" w:cs="Calibri"/>
          <w:color w:val="231F20"/>
          <w:sz w:val="21"/>
          <w:szCs w:val="21"/>
        </w:rPr>
        <w:t xml:space="preserve">to </w:t>
      </w:r>
      <w:r w:rsidR="003B482F">
        <w:rPr>
          <w:rFonts w:asciiTheme="minorHAnsi" w:hAnsiTheme="minorHAnsi" w:cs="Calibri"/>
          <w:color w:val="231F20"/>
          <w:sz w:val="21"/>
          <w:szCs w:val="21"/>
        </w:rPr>
        <w:t xml:space="preserve">discuss project major accomplishments, </w:t>
      </w:r>
      <w:r w:rsidR="003B482F" w:rsidRPr="000B29BA">
        <w:rPr>
          <w:rFonts w:asciiTheme="minorHAnsi" w:hAnsiTheme="minorHAnsi" w:cs="Calibri"/>
          <w:color w:val="231F20"/>
          <w:sz w:val="21"/>
          <w:szCs w:val="21"/>
        </w:rPr>
        <w:t>the actually implemented and planned activities as well as achieved results</w:t>
      </w:r>
      <w:r w:rsidR="003B482F">
        <w:rPr>
          <w:rFonts w:asciiTheme="minorHAnsi" w:hAnsiTheme="minorHAnsi" w:cs="Calibri"/>
          <w:color w:val="231F20"/>
          <w:sz w:val="21"/>
          <w:szCs w:val="21"/>
        </w:rPr>
        <w:t>. These meeting also allowed to</w:t>
      </w:r>
      <w:r w:rsidR="003B482F" w:rsidRPr="000B29BA">
        <w:rPr>
          <w:rFonts w:asciiTheme="minorHAnsi" w:hAnsiTheme="minorHAnsi" w:cs="Calibri"/>
          <w:color w:val="231F20"/>
          <w:sz w:val="21"/>
          <w:szCs w:val="21"/>
        </w:rPr>
        <w:t xml:space="preserve"> </w:t>
      </w:r>
      <w:r w:rsidRPr="00D56BE7">
        <w:rPr>
          <w:rFonts w:asciiTheme="minorHAnsi" w:hAnsiTheme="minorHAnsi" w:cs="Calibri"/>
          <w:color w:val="231F20"/>
          <w:sz w:val="21"/>
          <w:szCs w:val="21"/>
        </w:rPr>
        <w:t>discuss the cooperation opportunities</w:t>
      </w:r>
      <w:r w:rsidR="00B94243">
        <w:rPr>
          <w:rFonts w:asciiTheme="minorHAnsi" w:hAnsiTheme="minorHAnsi" w:cs="Calibri"/>
          <w:color w:val="231F20"/>
          <w:sz w:val="21"/>
          <w:szCs w:val="21"/>
        </w:rPr>
        <w:t xml:space="preserve"> and</w:t>
      </w:r>
      <w:r w:rsidR="00B94243" w:rsidRPr="00B94243">
        <w:rPr>
          <w:rFonts w:asciiTheme="minorHAnsi" w:hAnsiTheme="minorHAnsi" w:cs="Calibri"/>
          <w:color w:val="231F20"/>
          <w:sz w:val="21"/>
          <w:szCs w:val="21"/>
        </w:rPr>
        <w:t xml:space="preserve"> replication of successful business models</w:t>
      </w:r>
      <w:r w:rsidR="003B482F">
        <w:rPr>
          <w:rFonts w:asciiTheme="minorHAnsi" w:hAnsiTheme="minorHAnsi" w:cs="Calibri"/>
          <w:color w:val="231F20"/>
          <w:sz w:val="21"/>
          <w:szCs w:val="21"/>
        </w:rPr>
        <w:t xml:space="preserve">, </w:t>
      </w:r>
      <w:r w:rsidRPr="00D56BE7">
        <w:rPr>
          <w:rFonts w:asciiTheme="minorHAnsi" w:hAnsiTheme="minorHAnsi" w:cs="Calibri"/>
          <w:color w:val="231F20"/>
          <w:sz w:val="21"/>
          <w:szCs w:val="21"/>
        </w:rPr>
        <w:t>to avoid duplication of activities</w:t>
      </w:r>
      <w:r w:rsidR="00B94243">
        <w:rPr>
          <w:rFonts w:asciiTheme="minorHAnsi" w:hAnsiTheme="minorHAnsi" w:cs="Calibri"/>
          <w:color w:val="231F20"/>
          <w:sz w:val="21"/>
          <w:szCs w:val="21"/>
        </w:rPr>
        <w:t xml:space="preserve">, to </w:t>
      </w:r>
      <w:r w:rsidR="003B482F">
        <w:rPr>
          <w:rFonts w:asciiTheme="minorHAnsi" w:hAnsiTheme="minorHAnsi" w:cs="Calibri"/>
          <w:color w:val="231F20"/>
          <w:sz w:val="21"/>
          <w:szCs w:val="21"/>
        </w:rPr>
        <w:t xml:space="preserve">as well as </w:t>
      </w:r>
      <w:r w:rsidR="003B482F" w:rsidRPr="003B482F">
        <w:rPr>
          <w:rFonts w:asciiTheme="minorHAnsi" w:hAnsiTheme="minorHAnsi" w:cs="Calibri"/>
          <w:color w:val="231F20"/>
          <w:sz w:val="21"/>
          <w:szCs w:val="21"/>
        </w:rPr>
        <w:t>to better coordinate, support and link value chain components</w:t>
      </w:r>
      <w:r w:rsidRPr="00D56BE7">
        <w:rPr>
          <w:rFonts w:asciiTheme="minorHAnsi" w:hAnsiTheme="minorHAnsi" w:cs="Calibri"/>
          <w:color w:val="231F20"/>
          <w:sz w:val="21"/>
          <w:szCs w:val="21"/>
        </w:rPr>
        <w:t xml:space="preserve">. </w:t>
      </w:r>
    </w:p>
    <w:p w14:paraId="4EA3BAED" w14:textId="28BFA081" w:rsidR="00D56BE7" w:rsidRDefault="00D56BE7" w:rsidP="000B29BA">
      <w:pPr>
        <w:widowControl/>
        <w:autoSpaceDE w:val="0"/>
        <w:autoSpaceDN w:val="0"/>
        <w:adjustRightInd w:val="0"/>
        <w:rPr>
          <w:rFonts w:asciiTheme="minorHAnsi" w:hAnsiTheme="minorHAnsi" w:cs="Calibri"/>
          <w:color w:val="231F20"/>
          <w:sz w:val="21"/>
          <w:szCs w:val="21"/>
        </w:rPr>
      </w:pPr>
      <w:r w:rsidRPr="00D56BE7">
        <w:rPr>
          <w:rFonts w:asciiTheme="minorHAnsi" w:hAnsiTheme="minorHAnsi" w:cs="Calibri"/>
          <w:b/>
          <w:color w:val="231F20"/>
          <w:sz w:val="21"/>
          <w:szCs w:val="21"/>
        </w:rPr>
        <w:t>Cooperation with ADF:</w:t>
      </w:r>
      <w:r w:rsidRPr="00D56BE7">
        <w:rPr>
          <w:rFonts w:asciiTheme="minorHAnsi" w:hAnsiTheme="minorHAnsi" w:cs="Calibri"/>
          <w:b/>
          <w:i/>
          <w:iCs/>
          <w:color w:val="231F20"/>
          <w:sz w:val="21"/>
          <w:szCs w:val="21"/>
        </w:rPr>
        <w:t xml:space="preserve"> </w:t>
      </w:r>
      <w:r w:rsidRPr="00D56BE7">
        <w:rPr>
          <w:rFonts w:asciiTheme="minorHAnsi" w:hAnsiTheme="minorHAnsi" w:cs="Calibri"/>
          <w:color w:val="231F20"/>
          <w:sz w:val="21"/>
          <w:szCs w:val="21"/>
        </w:rPr>
        <w:t>The project met with the representatives of Agricultural Development Foundation (ADF)</w:t>
      </w:r>
      <w:r w:rsidR="005E5B34">
        <w:rPr>
          <w:rFonts w:asciiTheme="minorHAnsi" w:hAnsiTheme="minorHAnsi" w:cs="Calibri"/>
          <w:color w:val="231F20"/>
          <w:sz w:val="21"/>
          <w:szCs w:val="21"/>
        </w:rPr>
        <w:t xml:space="preserve">, </w:t>
      </w:r>
      <w:r w:rsidRPr="00D56BE7">
        <w:rPr>
          <w:rFonts w:asciiTheme="minorHAnsi" w:hAnsiTheme="minorHAnsi" w:cs="Calibri"/>
          <w:color w:val="231F20"/>
          <w:sz w:val="21"/>
          <w:szCs w:val="21"/>
        </w:rPr>
        <w:t xml:space="preserve">to discuss the cooperation opportunities and to avoid duplication of activities. </w:t>
      </w:r>
      <w:r w:rsidR="00A739E6">
        <w:rPr>
          <w:rFonts w:asciiTheme="minorHAnsi" w:hAnsiTheme="minorHAnsi" w:cs="Calibri"/>
          <w:color w:val="231F20"/>
          <w:sz w:val="21"/>
          <w:szCs w:val="21"/>
        </w:rPr>
        <w:t xml:space="preserve">The </w:t>
      </w:r>
      <w:r w:rsidR="00A739E6" w:rsidRPr="00D56BE7">
        <w:rPr>
          <w:rFonts w:asciiTheme="minorHAnsi" w:hAnsiTheme="minorHAnsi" w:cs="Calibri"/>
          <w:color w:val="231F20"/>
          <w:sz w:val="21"/>
          <w:szCs w:val="21"/>
        </w:rPr>
        <w:t xml:space="preserve">Agricultural Development Foundation </w:t>
      </w:r>
      <w:r w:rsidR="00A739E6">
        <w:rPr>
          <w:rFonts w:asciiTheme="minorHAnsi" w:hAnsiTheme="minorHAnsi" w:cs="Calibri"/>
          <w:color w:val="231F20"/>
          <w:sz w:val="21"/>
          <w:szCs w:val="21"/>
        </w:rPr>
        <w:t>established by the Government to contribute to stable, competitive and modern agricultural development in the country and to provide public extension services.</w:t>
      </w:r>
      <w:r w:rsidR="00A739E6" w:rsidRPr="00D56BE7">
        <w:rPr>
          <w:rFonts w:asciiTheme="minorHAnsi" w:hAnsiTheme="minorHAnsi" w:cs="Calibri"/>
          <w:color w:val="231F20"/>
          <w:sz w:val="21"/>
          <w:szCs w:val="21"/>
        </w:rPr>
        <w:t xml:space="preserve"> </w:t>
      </w:r>
      <w:r w:rsidRPr="00D56BE7">
        <w:rPr>
          <w:rFonts w:asciiTheme="minorHAnsi" w:hAnsiTheme="minorHAnsi" w:cs="Calibri"/>
          <w:color w:val="231F20"/>
          <w:sz w:val="21"/>
          <w:szCs w:val="21"/>
        </w:rPr>
        <w:t xml:space="preserve">The Project also shared with the Foundation the electronic and hardcopy versions of the documents produced by the Project. The shared documents will be considered for using in Foundation's extension programs.   </w:t>
      </w:r>
    </w:p>
    <w:p w14:paraId="77250BFA" w14:textId="77777777" w:rsidR="008D00BE" w:rsidRDefault="00A97C31" w:rsidP="00677811">
      <w:pPr>
        <w:widowControl/>
        <w:autoSpaceDE w:val="0"/>
        <w:autoSpaceDN w:val="0"/>
        <w:adjustRightInd w:val="0"/>
        <w:rPr>
          <w:rFonts w:asciiTheme="minorHAnsi" w:hAnsiTheme="minorHAnsi" w:cs="Calibri"/>
          <w:color w:val="231F20"/>
          <w:sz w:val="21"/>
          <w:szCs w:val="21"/>
        </w:rPr>
      </w:pPr>
      <w:r w:rsidRPr="00A97C31">
        <w:rPr>
          <w:rFonts w:asciiTheme="minorHAnsi" w:hAnsiTheme="minorHAnsi" w:cs="Calibri"/>
          <w:b/>
          <w:color w:val="231F20"/>
          <w:sz w:val="21"/>
          <w:szCs w:val="21"/>
        </w:rPr>
        <w:t>Work with business development service providers:</w:t>
      </w:r>
      <w:r w:rsidRPr="00A97C31">
        <w:rPr>
          <w:rFonts w:asciiTheme="minorHAnsi" w:hAnsiTheme="minorHAnsi" w:cs="Calibri"/>
          <w:color w:val="231F20"/>
          <w:sz w:val="21"/>
          <w:szCs w:val="21"/>
        </w:rPr>
        <w:t xml:space="preserve"> </w:t>
      </w:r>
      <w:r w:rsidR="00D56BE7" w:rsidRPr="00A97C31">
        <w:rPr>
          <w:rFonts w:asciiTheme="minorHAnsi" w:hAnsiTheme="minorHAnsi" w:cs="Calibri"/>
          <w:color w:val="231F20"/>
          <w:sz w:val="21"/>
          <w:szCs w:val="21"/>
        </w:rPr>
        <w:t>The project worked with</w:t>
      </w:r>
      <w:r w:rsidR="00315802">
        <w:rPr>
          <w:rFonts w:asciiTheme="minorHAnsi" w:hAnsiTheme="minorHAnsi" w:cs="Calibri"/>
          <w:color w:val="231F20"/>
          <w:sz w:val="21"/>
          <w:szCs w:val="21"/>
        </w:rPr>
        <w:t xml:space="preserve"> </w:t>
      </w:r>
      <w:proofErr w:type="gramStart"/>
      <w:r w:rsidR="00315802">
        <w:rPr>
          <w:rFonts w:asciiTheme="minorHAnsi" w:hAnsiTheme="minorHAnsi" w:cs="Calibri"/>
          <w:color w:val="231F20"/>
          <w:sz w:val="21"/>
          <w:szCs w:val="21"/>
        </w:rPr>
        <w:t>a number of</w:t>
      </w:r>
      <w:proofErr w:type="gramEnd"/>
      <w:r w:rsidR="00315802">
        <w:rPr>
          <w:rFonts w:asciiTheme="minorHAnsi" w:hAnsiTheme="minorHAnsi" w:cs="Calibri"/>
          <w:color w:val="231F20"/>
          <w:sz w:val="21"/>
          <w:szCs w:val="21"/>
        </w:rPr>
        <w:t xml:space="preserve"> </w:t>
      </w:r>
      <w:r w:rsidR="00D56BE7" w:rsidRPr="00A97C31">
        <w:rPr>
          <w:rFonts w:asciiTheme="minorHAnsi" w:hAnsiTheme="minorHAnsi" w:cs="Calibri"/>
          <w:color w:val="231F20"/>
          <w:sz w:val="21"/>
          <w:szCs w:val="21"/>
        </w:rPr>
        <w:t>business development service providers to ensure the offer of high-quality targeted services to producer groups and other actors in the value chain</w:t>
      </w:r>
      <w:r w:rsidR="0012449F">
        <w:rPr>
          <w:rFonts w:asciiTheme="minorHAnsi" w:hAnsiTheme="minorHAnsi" w:cs="Calibri"/>
          <w:color w:val="231F20"/>
          <w:sz w:val="21"/>
          <w:szCs w:val="21"/>
        </w:rPr>
        <w:t>s</w:t>
      </w:r>
      <w:r w:rsidR="00315802">
        <w:rPr>
          <w:rFonts w:asciiTheme="minorHAnsi" w:hAnsiTheme="minorHAnsi" w:cs="Calibri"/>
          <w:color w:val="231F20"/>
          <w:sz w:val="21"/>
          <w:szCs w:val="21"/>
        </w:rPr>
        <w:t>. The challenges faced by the producer groups/</w:t>
      </w:r>
      <w:r w:rsidR="00315802" w:rsidRPr="00A97C31">
        <w:rPr>
          <w:rFonts w:asciiTheme="minorHAnsi" w:hAnsiTheme="minorHAnsi" w:cs="Calibri"/>
          <w:color w:val="231F20"/>
          <w:sz w:val="21"/>
          <w:szCs w:val="21"/>
        </w:rPr>
        <w:t>value chain</w:t>
      </w:r>
      <w:r w:rsidR="00315802">
        <w:rPr>
          <w:rFonts w:asciiTheme="minorHAnsi" w:hAnsiTheme="minorHAnsi" w:cs="Calibri"/>
          <w:color w:val="231F20"/>
          <w:sz w:val="21"/>
          <w:szCs w:val="21"/>
        </w:rPr>
        <w:t xml:space="preserve"> actors and their needs were discuss</w:t>
      </w:r>
      <w:r w:rsidR="0012449F">
        <w:rPr>
          <w:rFonts w:asciiTheme="minorHAnsi" w:hAnsiTheme="minorHAnsi" w:cs="Calibri"/>
          <w:color w:val="231F20"/>
          <w:sz w:val="21"/>
          <w:szCs w:val="21"/>
        </w:rPr>
        <w:t>ed</w:t>
      </w:r>
      <w:r w:rsidR="00315802">
        <w:rPr>
          <w:rFonts w:asciiTheme="minorHAnsi" w:hAnsiTheme="minorHAnsi" w:cs="Calibri"/>
          <w:color w:val="231F20"/>
          <w:sz w:val="21"/>
          <w:szCs w:val="21"/>
        </w:rPr>
        <w:t xml:space="preserve"> in </w:t>
      </w:r>
      <w:proofErr w:type="gramStart"/>
      <w:r w:rsidR="00315802">
        <w:rPr>
          <w:rFonts w:asciiTheme="minorHAnsi" w:hAnsiTheme="minorHAnsi" w:cs="Calibri"/>
          <w:color w:val="231F20"/>
          <w:sz w:val="21"/>
          <w:szCs w:val="21"/>
        </w:rPr>
        <w:t>details</w:t>
      </w:r>
      <w:proofErr w:type="gramEnd"/>
      <w:r w:rsidR="00315802">
        <w:rPr>
          <w:rFonts w:asciiTheme="minorHAnsi" w:hAnsiTheme="minorHAnsi" w:cs="Calibri"/>
          <w:color w:val="231F20"/>
          <w:sz w:val="21"/>
          <w:szCs w:val="21"/>
        </w:rPr>
        <w:t xml:space="preserve"> to ensure </w:t>
      </w:r>
      <w:r w:rsidR="0012449F">
        <w:rPr>
          <w:rFonts w:asciiTheme="minorHAnsi" w:hAnsiTheme="minorHAnsi" w:cs="Calibri"/>
          <w:color w:val="231F20"/>
          <w:sz w:val="21"/>
          <w:szCs w:val="21"/>
        </w:rPr>
        <w:t xml:space="preserve">the </w:t>
      </w:r>
      <w:r w:rsidR="00315802" w:rsidRPr="00A97C31">
        <w:rPr>
          <w:rFonts w:asciiTheme="minorHAnsi" w:hAnsiTheme="minorHAnsi" w:cs="Calibri"/>
          <w:color w:val="231F20"/>
          <w:sz w:val="21"/>
          <w:szCs w:val="21"/>
        </w:rPr>
        <w:t xml:space="preserve">offer of high-quality targeted services </w:t>
      </w:r>
      <w:r w:rsidR="00315802">
        <w:rPr>
          <w:rFonts w:asciiTheme="minorHAnsi" w:hAnsiTheme="minorHAnsi" w:cs="Calibri"/>
          <w:color w:val="231F20"/>
          <w:sz w:val="21"/>
          <w:szCs w:val="21"/>
        </w:rPr>
        <w:t xml:space="preserve">during the year and  </w:t>
      </w:r>
      <w:r w:rsidR="00D56BE7" w:rsidRPr="00A97C31">
        <w:rPr>
          <w:rFonts w:asciiTheme="minorHAnsi" w:hAnsiTheme="minorHAnsi" w:cs="Calibri"/>
          <w:color w:val="231F20"/>
          <w:sz w:val="21"/>
          <w:szCs w:val="21"/>
        </w:rPr>
        <w:t xml:space="preserve"> beyond the duration of the project.</w:t>
      </w:r>
    </w:p>
    <w:p w14:paraId="144195EE" w14:textId="77777777" w:rsidR="008D00BE" w:rsidRDefault="008D00BE" w:rsidP="00677811">
      <w:pPr>
        <w:widowControl/>
        <w:autoSpaceDE w:val="0"/>
        <w:autoSpaceDN w:val="0"/>
        <w:adjustRightInd w:val="0"/>
        <w:rPr>
          <w:rFonts w:asciiTheme="minorHAnsi" w:hAnsiTheme="minorHAnsi" w:cs="Calibri"/>
          <w:color w:val="231F20"/>
          <w:sz w:val="21"/>
          <w:szCs w:val="21"/>
        </w:rPr>
      </w:pPr>
    </w:p>
    <w:p w14:paraId="1E777634" w14:textId="77777777" w:rsidR="008D00BE" w:rsidRDefault="008D00BE" w:rsidP="00677811">
      <w:pPr>
        <w:widowControl/>
        <w:autoSpaceDE w:val="0"/>
        <w:autoSpaceDN w:val="0"/>
        <w:adjustRightInd w:val="0"/>
        <w:rPr>
          <w:rFonts w:asciiTheme="minorHAnsi" w:hAnsiTheme="minorHAnsi" w:cs="Calibri"/>
          <w:iCs/>
          <w:color w:val="231F20"/>
          <w:sz w:val="21"/>
          <w:szCs w:val="21"/>
        </w:rPr>
      </w:pPr>
      <w:proofErr w:type="gramStart"/>
      <w:r>
        <w:rPr>
          <w:rFonts w:asciiTheme="minorHAnsi" w:hAnsiTheme="minorHAnsi" w:cs="Calibri"/>
          <w:color w:val="231F20"/>
          <w:sz w:val="21"/>
          <w:szCs w:val="21"/>
        </w:rPr>
        <w:lastRenderedPageBreak/>
        <w:t xml:space="preserve">In particular, </w:t>
      </w:r>
      <w:r w:rsidRPr="00113554">
        <w:rPr>
          <w:rFonts w:asciiTheme="minorHAnsi" w:hAnsiTheme="minorHAnsi" w:cs="Calibri"/>
          <w:iCs/>
          <w:color w:val="231F20"/>
          <w:sz w:val="21"/>
          <w:szCs w:val="21"/>
        </w:rPr>
        <w:t>UNDP</w:t>
      </w:r>
      <w:proofErr w:type="gramEnd"/>
      <w:r w:rsidRPr="00113554">
        <w:rPr>
          <w:rFonts w:asciiTheme="minorHAnsi" w:hAnsiTheme="minorHAnsi" w:cs="Calibri"/>
          <w:iCs/>
          <w:color w:val="231F20"/>
          <w:sz w:val="21"/>
          <w:szCs w:val="21"/>
        </w:rPr>
        <w:t xml:space="preserve"> commissioned a Local Consultant on Business Management from EV Consulting company to conduct a business diagnostic review and update business plans for buckwheat production and processing factories in </w:t>
      </w:r>
      <w:proofErr w:type="spellStart"/>
      <w:r w:rsidRPr="00113554">
        <w:rPr>
          <w:rFonts w:asciiTheme="minorHAnsi" w:hAnsiTheme="minorHAnsi" w:cs="Calibri"/>
          <w:iCs/>
          <w:color w:val="231F20"/>
          <w:sz w:val="21"/>
          <w:szCs w:val="21"/>
        </w:rPr>
        <w:t>Bavra</w:t>
      </w:r>
      <w:proofErr w:type="spellEnd"/>
      <w:r w:rsidRPr="00113554">
        <w:rPr>
          <w:rFonts w:asciiTheme="minorHAnsi" w:hAnsiTheme="minorHAnsi" w:cs="Calibri"/>
          <w:iCs/>
          <w:color w:val="231F20"/>
          <w:sz w:val="21"/>
          <w:szCs w:val="21"/>
        </w:rPr>
        <w:t xml:space="preserve"> and </w:t>
      </w:r>
      <w:proofErr w:type="spellStart"/>
      <w:r w:rsidRPr="00113554">
        <w:rPr>
          <w:rFonts w:asciiTheme="minorHAnsi" w:hAnsiTheme="minorHAnsi" w:cs="Calibri"/>
          <w:iCs/>
          <w:color w:val="231F20"/>
          <w:sz w:val="21"/>
          <w:szCs w:val="21"/>
        </w:rPr>
        <w:t>Tsovagyugh</w:t>
      </w:r>
      <w:proofErr w:type="spellEnd"/>
      <w:r w:rsidRPr="00113554">
        <w:rPr>
          <w:rFonts w:asciiTheme="minorHAnsi" w:hAnsiTheme="minorHAnsi" w:cs="Calibri"/>
          <w:iCs/>
          <w:color w:val="231F20"/>
          <w:sz w:val="21"/>
          <w:szCs w:val="21"/>
        </w:rPr>
        <w:t xml:space="preserve"> communities.</w:t>
      </w:r>
    </w:p>
    <w:p w14:paraId="28BF1F0F" w14:textId="77777777" w:rsidR="008D00BE" w:rsidRDefault="008D00BE" w:rsidP="00677811">
      <w:pPr>
        <w:widowControl/>
        <w:autoSpaceDE w:val="0"/>
        <w:autoSpaceDN w:val="0"/>
        <w:adjustRightInd w:val="0"/>
        <w:rPr>
          <w:rFonts w:asciiTheme="minorHAnsi" w:hAnsiTheme="minorHAnsi" w:cs="Calibri"/>
          <w:iCs/>
          <w:color w:val="231F20"/>
          <w:sz w:val="21"/>
          <w:szCs w:val="21"/>
        </w:rPr>
      </w:pPr>
    </w:p>
    <w:p w14:paraId="0F80AF94" w14:textId="67FE7AEF" w:rsidR="00D56BE7" w:rsidRPr="00A97C31" w:rsidRDefault="008D00BE" w:rsidP="00677811">
      <w:pPr>
        <w:widowControl/>
        <w:autoSpaceDE w:val="0"/>
        <w:autoSpaceDN w:val="0"/>
        <w:adjustRightInd w:val="0"/>
        <w:rPr>
          <w:rFonts w:asciiTheme="minorHAnsi" w:hAnsiTheme="minorHAnsi" w:cs="Calibri"/>
          <w:color w:val="231F20"/>
          <w:sz w:val="21"/>
          <w:szCs w:val="21"/>
        </w:rPr>
      </w:pPr>
      <w:r w:rsidRPr="005F6069">
        <w:rPr>
          <w:rFonts w:asciiTheme="minorHAnsi" w:hAnsiTheme="minorHAnsi" w:cs="Calibri"/>
          <w:iCs/>
          <w:color w:val="231F20"/>
          <w:sz w:val="21"/>
          <w:szCs w:val="21"/>
        </w:rPr>
        <w:t>To help the dairy farmers to increase their productivity and quality of the milk, UNDP commissioned international and local experts to develop an innovative farmers’ education approach by tackling the knowledge gaps, enhancing the availability of financing and framework of contractual farming. The proposed scheme will utilize social impact based new financial instrument, which focuses on creating measurable results and transfers the financial risk of implementation to private sector.</w:t>
      </w:r>
    </w:p>
    <w:p w14:paraId="56DC6C00" w14:textId="77777777" w:rsidR="000B29BA" w:rsidRDefault="000B29BA" w:rsidP="000B29BA">
      <w:pPr>
        <w:widowControl/>
        <w:autoSpaceDE w:val="0"/>
        <w:autoSpaceDN w:val="0"/>
        <w:adjustRightInd w:val="0"/>
        <w:rPr>
          <w:rFonts w:asciiTheme="minorHAnsi" w:hAnsiTheme="minorHAnsi"/>
          <w:b/>
          <w:bCs/>
          <w:szCs w:val="24"/>
          <w:u w:val="single"/>
        </w:rPr>
      </w:pPr>
    </w:p>
    <w:p w14:paraId="0F800AA8" w14:textId="1554B03E" w:rsidR="00711E4A" w:rsidRDefault="000B29BA" w:rsidP="009973D9">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3.3: Improve access to</w:t>
      </w:r>
      <w:r w:rsidR="00DE3989">
        <w:rPr>
          <w:rFonts w:asciiTheme="minorHAnsi" w:hAnsiTheme="minorHAnsi"/>
          <w:b/>
          <w:bCs/>
          <w:szCs w:val="24"/>
          <w:u w:val="single"/>
        </w:rPr>
        <w:t xml:space="preserve"> primary production</w:t>
      </w:r>
      <w:r w:rsidRPr="000B29BA">
        <w:rPr>
          <w:rFonts w:asciiTheme="minorHAnsi" w:hAnsiTheme="minorHAnsi"/>
          <w:b/>
          <w:bCs/>
          <w:szCs w:val="24"/>
          <w:u w:val="single"/>
        </w:rPr>
        <w:t xml:space="preserve"> knowledge, price information, and extension</w:t>
      </w:r>
    </w:p>
    <w:p w14:paraId="3C2E1103" w14:textId="0A8D2568" w:rsidR="008F7CD7" w:rsidRPr="008F7CD7" w:rsidRDefault="008F7CD7" w:rsidP="008F7CD7">
      <w:pPr>
        <w:widowControl/>
        <w:autoSpaceDE w:val="0"/>
        <w:autoSpaceDN w:val="0"/>
        <w:adjustRightInd w:val="0"/>
        <w:rPr>
          <w:rFonts w:asciiTheme="minorHAnsi" w:hAnsiTheme="minorHAnsi" w:cs="Calibri"/>
          <w:color w:val="231F20"/>
          <w:sz w:val="21"/>
          <w:szCs w:val="21"/>
        </w:rPr>
      </w:pPr>
      <w:proofErr w:type="gramStart"/>
      <w:r w:rsidRPr="008F7CD7">
        <w:rPr>
          <w:rFonts w:asciiTheme="minorHAnsi" w:hAnsiTheme="minorHAnsi" w:cs="Calibri"/>
          <w:color w:val="231F20"/>
          <w:sz w:val="21"/>
          <w:szCs w:val="21"/>
        </w:rPr>
        <w:t>In order to</w:t>
      </w:r>
      <w:proofErr w:type="gramEnd"/>
      <w:r w:rsidRPr="008F7CD7">
        <w:rPr>
          <w:rFonts w:asciiTheme="minorHAnsi" w:hAnsiTheme="minorHAnsi" w:cs="Calibri"/>
          <w:color w:val="231F20"/>
          <w:sz w:val="21"/>
          <w:szCs w:val="21"/>
        </w:rPr>
        <w:t xml:space="preserve"> evaluate buckwheat cultivation impact on soil the </w:t>
      </w:r>
      <w:r>
        <w:rPr>
          <w:rFonts w:asciiTheme="minorHAnsi" w:hAnsiTheme="minorHAnsi" w:cs="Calibri"/>
          <w:color w:val="231F20"/>
          <w:sz w:val="21"/>
          <w:szCs w:val="21"/>
        </w:rPr>
        <w:t>UNDP commissioned “Agrochemical Service” SNCO to</w:t>
      </w:r>
      <w:r w:rsidRPr="008F7CD7">
        <w:rPr>
          <w:rFonts w:asciiTheme="minorHAnsi" w:hAnsiTheme="minorHAnsi" w:cs="Calibri"/>
          <w:color w:val="231F20"/>
          <w:sz w:val="21"/>
          <w:szCs w:val="21"/>
        </w:rPr>
        <w:t xml:space="preserve"> conduct comparative soil analyses for the lands provided for buckwheat cultivation and for the lands provided for wheat, barley, oats, animal fodder (</w:t>
      </w:r>
      <w:proofErr w:type="spellStart"/>
      <w:r w:rsidRPr="008F7CD7">
        <w:rPr>
          <w:rFonts w:asciiTheme="minorHAnsi" w:hAnsiTheme="minorHAnsi" w:cs="Calibri"/>
          <w:color w:val="231F20"/>
          <w:sz w:val="21"/>
          <w:szCs w:val="21"/>
        </w:rPr>
        <w:t>sainfoin</w:t>
      </w:r>
      <w:proofErr w:type="spellEnd"/>
      <w:r w:rsidRPr="008F7CD7">
        <w:rPr>
          <w:rFonts w:asciiTheme="minorHAnsi" w:hAnsiTheme="minorHAnsi" w:cs="Calibri"/>
          <w:color w:val="231F20"/>
          <w:sz w:val="21"/>
          <w:szCs w:val="21"/>
        </w:rPr>
        <w:t xml:space="preserve">, alfalfa, corn) </w:t>
      </w:r>
      <w:r w:rsidRPr="008F7CD7">
        <w:rPr>
          <w:rFonts w:asciiTheme="minorHAnsi" w:hAnsiTheme="minorHAnsi" w:cs="Calibri"/>
          <w:color w:val="231F20"/>
          <w:sz w:val="21"/>
          <w:szCs w:val="21"/>
        </w:rPr>
        <w:footnoteReference w:id="1"/>
      </w:r>
      <w:r w:rsidRPr="008F7CD7">
        <w:rPr>
          <w:rFonts w:asciiTheme="minorHAnsi" w:hAnsiTheme="minorHAnsi" w:cs="Calibri"/>
          <w:color w:val="231F20"/>
          <w:sz w:val="21"/>
          <w:szCs w:val="21"/>
        </w:rPr>
        <w:t xml:space="preserve"> in all 10 cultivating communities. </w:t>
      </w:r>
    </w:p>
    <w:p w14:paraId="4E4F6F10" w14:textId="77777777" w:rsidR="008F7CD7" w:rsidRPr="008F7CD7" w:rsidRDefault="008F7CD7" w:rsidP="008F7CD7">
      <w:pPr>
        <w:widowControl/>
        <w:autoSpaceDE w:val="0"/>
        <w:autoSpaceDN w:val="0"/>
        <w:adjustRightInd w:val="0"/>
        <w:rPr>
          <w:rFonts w:asciiTheme="minorHAnsi" w:hAnsiTheme="minorHAnsi" w:cs="Calibri"/>
          <w:color w:val="231F20"/>
          <w:sz w:val="21"/>
          <w:szCs w:val="21"/>
        </w:rPr>
      </w:pPr>
    </w:p>
    <w:p w14:paraId="5864A3E2" w14:textId="09380DCE" w:rsidR="008F7CD7" w:rsidRPr="008F7CD7" w:rsidRDefault="00A91DC9" w:rsidP="008F7CD7">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The supplier </w:t>
      </w:r>
      <w:r w:rsidR="00113554">
        <w:rPr>
          <w:rFonts w:asciiTheme="minorHAnsi" w:hAnsiTheme="minorHAnsi" w:cs="Calibri"/>
          <w:color w:val="231F20"/>
          <w:sz w:val="21"/>
          <w:szCs w:val="21"/>
        </w:rPr>
        <w:t xml:space="preserve">conducted the </w:t>
      </w:r>
      <w:r w:rsidR="008F7CD7" w:rsidRPr="008F7CD7">
        <w:rPr>
          <w:rFonts w:asciiTheme="minorHAnsi" w:hAnsiTheme="minorHAnsi" w:cs="Calibri"/>
          <w:color w:val="231F20"/>
          <w:sz w:val="21"/>
          <w:szCs w:val="21"/>
        </w:rPr>
        <w:t xml:space="preserve">following analyses and works: </w:t>
      </w:r>
    </w:p>
    <w:p w14:paraId="27F00499" w14:textId="77777777" w:rsidR="008F7CD7" w:rsidRPr="008F7CD7" w:rsidRDefault="008F7CD7" w:rsidP="009F6CBD">
      <w:pPr>
        <w:pStyle w:val="ListParagraph"/>
        <w:numPr>
          <w:ilvl w:val="0"/>
          <w:numId w:val="3"/>
        </w:numPr>
        <w:autoSpaceDE w:val="0"/>
        <w:autoSpaceDN w:val="0"/>
        <w:adjustRightInd w:val="0"/>
        <w:rPr>
          <w:rFonts w:asciiTheme="minorHAnsi" w:hAnsiTheme="minorHAnsi" w:cs="Calibri"/>
          <w:color w:val="231F20"/>
          <w:sz w:val="21"/>
          <w:szCs w:val="21"/>
        </w:rPr>
      </w:pPr>
      <w:r w:rsidRPr="008F7CD7">
        <w:rPr>
          <w:rFonts w:asciiTheme="minorHAnsi" w:hAnsiTheme="minorHAnsi" w:cs="Calibri"/>
          <w:color w:val="231F20"/>
          <w:sz w:val="21"/>
          <w:szCs w:val="21"/>
        </w:rPr>
        <w:t>Soil reaction (PH),</w:t>
      </w:r>
    </w:p>
    <w:p w14:paraId="3DED1FD9" w14:textId="77777777" w:rsidR="008F7CD7" w:rsidRPr="008F7CD7" w:rsidRDefault="008F7CD7" w:rsidP="009F6CBD">
      <w:pPr>
        <w:pStyle w:val="ListParagraph"/>
        <w:numPr>
          <w:ilvl w:val="0"/>
          <w:numId w:val="3"/>
        </w:numPr>
        <w:autoSpaceDE w:val="0"/>
        <w:autoSpaceDN w:val="0"/>
        <w:adjustRightInd w:val="0"/>
        <w:rPr>
          <w:rFonts w:asciiTheme="minorHAnsi" w:hAnsiTheme="minorHAnsi" w:cs="Calibri"/>
          <w:color w:val="231F20"/>
          <w:sz w:val="21"/>
          <w:szCs w:val="21"/>
        </w:rPr>
      </w:pPr>
      <w:r w:rsidRPr="008F7CD7">
        <w:rPr>
          <w:rFonts w:asciiTheme="minorHAnsi" w:hAnsiTheme="minorHAnsi" w:cs="Calibri"/>
          <w:color w:val="231F20"/>
          <w:sz w:val="21"/>
          <w:szCs w:val="21"/>
        </w:rPr>
        <w:t>Available content of humus, phosphorus and potassium,</w:t>
      </w:r>
    </w:p>
    <w:p w14:paraId="4CEB9F7F" w14:textId="77777777" w:rsidR="008F7CD7" w:rsidRPr="008F7CD7" w:rsidRDefault="008F7CD7" w:rsidP="009F6CBD">
      <w:pPr>
        <w:pStyle w:val="ListParagraph"/>
        <w:numPr>
          <w:ilvl w:val="0"/>
          <w:numId w:val="3"/>
        </w:numPr>
        <w:autoSpaceDE w:val="0"/>
        <w:autoSpaceDN w:val="0"/>
        <w:adjustRightInd w:val="0"/>
        <w:rPr>
          <w:rFonts w:asciiTheme="minorHAnsi" w:hAnsiTheme="minorHAnsi" w:cs="Calibri"/>
          <w:color w:val="231F20"/>
          <w:sz w:val="21"/>
          <w:szCs w:val="21"/>
        </w:rPr>
      </w:pPr>
      <w:r w:rsidRPr="008F7CD7">
        <w:rPr>
          <w:rFonts w:asciiTheme="minorHAnsi" w:hAnsiTheme="minorHAnsi" w:cs="Calibri"/>
          <w:color w:val="231F20"/>
          <w:sz w:val="21"/>
          <w:szCs w:val="21"/>
        </w:rPr>
        <w:t>The location of the fields.</w:t>
      </w:r>
    </w:p>
    <w:p w14:paraId="5B4C5B05" w14:textId="77777777" w:rsidR="00113554" w:rsidRDefault="00113554" w:rsidP="008F7CD7">
      <w:pPr>
        <w:widowControl/>
        <w:autoSpaceDE w:val="0"/>
        <w:autoSpaceDN w:val="0"/>
        <w:adjustRightInd w:val="0"/>
        <w:rPr>
          <w:rFonts w:asciiTheme="minorHAnsi" w:hAnsiTheme="minorHAnsi" w:cs="Calibri"/>
          <w:color w:val="231F20"/>
          <w:sz w:val="21"/>
          <w:szCs w:val="21"/>
        </w:rPr>
      </w:pPr>
    </w:p>
    <w:p w14:paraId="6CF9E801" w14:textId="5458A0DE" w:rsidR="008F7CD7" w:rsidRPr="008F7CD7" w:rsidRDefault="00113554" w:rsidP="008F7CD7">
      <w:pPr>
        <w:widowControl/>
        <w:autoSpaceDE w:val="0"/>
        <w:autoSpaceDN w:val="0"/>
        <w:adjustRightInd w:val="0"/>
        <w:rPr>
          <w:rFonts w:asciiTheme="minorHAnsi" w:hAnsiTheme="minorHAnsi" w:cs="Calibri"/>
          <w:color w:val="231F20"/>
          <w:sz w:val="21"/>
          <w:szCs w:val="21"/>
        </w:rPr>
      </w:pPr>
      <w:r>
        <w:rPr>
          <w:rFonts w:asciiTheme="minorHAnsi" w:hAnsiTheme="minorHAnsi" w:cs="Calibri"/>
          <w:color w:val="231F20"/>
          <w:sz w:val="21"/>
          <w:szCs w:val="21"/>
        </w:rPr>
        <w:t xml:space="preserve">Agrochemical Service” SNCO conducted </w:t>
      </w:r>
      <w:r w:rsidR="008F7CD7" w:rsidRPr="008F7CD7">
        <w:rPr>
          <w:rFonts w:asciiTheme="minorHAnsi" w:hAnsiTheme="minorHAnsi" w:cs="Calibri"/>
          <w:color w:val="231F20"/>
          <w:sz w:val="21"/>
          <w:szCs w:val="21"/>
        </w:rPr>
        <w:t xml:space="preserve">soil analysis in </w:t>
      </w:r>
      <w:r>
        <w:rPr>
          <w:rFonts w:asciiTheme="minorHAnsi" w:hAnsiTheme="minorHAnsi" w:cs="Calibri"/>
          <w:color w:val="231F20"/>
          <w:sz w:val="21"/>
          <w:szCs w:val="21"/>
        </w:rPr>
        <w:t xml:space="preserve">all </w:t>
      </w:r>
      <w:r w:rsidR="008F7CD7" w:rsidRPr="008F7CD7">
        <w:rPr>
          <w:rFonts w:asciiTheme="minorHAnsi" w:hAnsiTheme="minorHAnsi" w:cs="Calibri"/>
          <w:color w:val="231F20"/>
          <w:sz w:val="21"/>
          <w:szCs w:val="21"/>
        </w:rPr>
        <w:t>selected locations</w:t>
      </w:r>
      <w:r>
        <w:rPr>
          <w:rFonts w:asciiTheme="minorHAnsi" w:hAnsiTheme="minorHAnsi" w:cs="Calibri"/>
          <w:color w:val="231F20"/>
          <w:sz w:val="21"/>
          <w:szCs w:val="21"/>
        </w:rPr>
        <w:t xml:space="preserve"> and </w:t>
      </w:r>
      <w:r w:rsidR="008F7CD7" w:rsidRPr="008F7CD7">
        <w:rPr>
          <w:rFonts w:asciiTheme="minorHAnsi" w:hAnsiTheme="minorHAnsi" w:cs="Calibri"/>
          <w:color w:val="231F20"/>
          <w:sz w:val="21"/>
          <w:szCs w:val="21"/>
        </w:rPr>
        <w:t>submit</w:t>
      </w:r>
      <w:r>
        <w:rPr>
          <w:rFonts w:asciiTheme="minorHAnsi" w:hAnsiTheme="minorHAnsi" w:cs="Calibri"/>
          <w:color w:val="231F20"/>
          <w:sz w:val="21"/>
          <w:szCs w:val="21"/>
        </w:rPr>
        <w:t>ted</w:t>
      </w:r>
      <w:r w:rsidR="008F7CD7" w:rsidRPr="008F7CD7">
        <w:rPr>
          <w:rFonts w:asciiTheme="minorHAnsi" w:hAnsiTheme="minorHAnsi" w:cs="Calibri"/>
          <w:color w:val="231F20"/>
          <w:sz w:val="21"/>
          <w:szCs w:val="21"/>
        </w:rPr>
        <w:t xml:space="preserve"> a detailed report </w:t>
      </w:r>
      <w:r>
        <w:rPr>
          <w:rFonts w:asciiTheme="minorHAnsi" w:hAnsiTheme="minorHAnsi" w:cs="Calibri"/>
          <w:color w:val="231F20"/>
          <w:sz w:val="21"/>
          <w:szCs w:val="21"/>
        </w:rPr>
        <w:t>with</w:t>
      </w:r>
      <w:r w:rsidR="008F7CD7" w:rsidRPr="008F7CD7">
        <w:rPr>
          <w:rFonts w:asciiTheme="minorHAnsi" w:hAnsiTheme="minorHAnsi" w:cs="Calibri"/>
          <w:color w:val="231F20"/>
          <w:sz w:val="21"/>
          <w:szCs w:val="21"/>
        </w:rPr>
        <w:t xml:space="preserve"> the requested soil parameters, as well as describing the accomplished works, the methodology of hole digging and sampling, the list of farmers cultivating the lands by each soil sample and other data by the end of October 2018.</w:t>
      </w:r>
    </w:p>
    <w:p w14:paraId="7C747D04" w14:textId="77777777" w:rsidR="008F7CD7" w:rsidRPr="008F7CD7" w:rsidRDefault="008F7CD7" w:rsidP="009973D9">
      <w:pPr>
        <w:widowControl/>
        <w:autoSpaceDE w:val="0"/>
        <w:autoSpaceDN w:val="0"/>
        <w:adjustRightInd w:val="0"/>
        <w:rPr>
          <w:rFonts w:asciiTheme="minorHAnsi" w:hAnsiTheme="minorHAnsi"/>
          <w:b/>
          <w:bCs/>
          <w:szCs w:val="24"/>
          <w:u w:val="single"/>
        </w:rPr>
      </w:pPr>
    </w:p>
    <w:p w14:paraId="3E259397" w14:textId="77777777" w:rsidR="000B29BA" w:rsidRPr="000B29BA" w:rsidRDefault="000B29BA" w:rsidP="000B29BA">
      <w:pPr>
        <w:widowControl/>
        <w:autoSpaceDE w:val="0"/>
        <w:autoSpaceDN w:val="0"/>
        <w:adjustRightInd w:val="0"/>
        <w:rPr>
          <w:rFonts w:asciiTheme="minorHAnsi" w:hAnsiTheme="minorHAnsi" w:cs="Cambria-Bold"/>
          <w:b/>
          <w:bCs/>
          <w:color w:val="4E82BF"/>
          <w:szCs w:val="24"/>
        </w:rPr>
      </w:pPr>
      <w:r w:rsidRPr="000B29BA">
        <w:rPr>
          <w:rFonts w:asciiTheme="minorHAnsi" w:hAnsiTheme="minorHAnsi"/>
          <w:b/>
          <w:bCs/>
          <w:szCs w:val="24"/>
          <w:u w:val="single"/>
        </w:rPr>
        <w:t xml:space="preserve">Activity 3.4: Develop </w:t>
      </w:r>
      <w:r w:rsidR="00DE3989">
        <w:rPr>
          <w:rFonts w:asciiTheme="minorHAnsi" w:hAnsiTheme="minorHAnsi"/>
          <w:b/>
          <w:bCs/>
          <w:szCs w:val="24"/>
          <w:u w:val="single"/>
        </w:rPr>
        <w:t>Good Agricultural Practices (</w:t>
      </w:r>
      <w:r w:rsidRPr="000B29BA">
        <w:rPr>
          <w:rFonts w:asciiTheme="minorHAnsi" w:hAnsiTheme="minorHAnsi"/>
          <w:b/>
          <w:bCs/>
          <w:szCs w:val="24"/>
          <w:u w:val="single"/>
        </w:rPr>
        <w:t>GAP</w:t>
      </w:r>
      <w:r w:rsidR="00DE3989">
        <w:rPr>
          <w:rFonts w:asciiTheme="minorHAnsi" w:hAnsiTheme="minorHAnsi"/>
          <w:b/>
          <w:bCs/>
          <w:szCs w:val="24"/>
          <w:u w:val="single"/>
        </w:rPr>
        <w:t>)</w:t>
      </w:r>
      <w:r w:rsidRPr="000B29BA">
        <w:rPr>
          <w:rFonts w:asciiTheme="minorHAnsi" w:hAnsiTheme="minorHAnsi"/>
          <w:b/>
          <w:bCs/>
          <w:szCs w:val="24"/>
          <w:u w:val="single"/>
        </w:rPr>
        <w:t xml:space="preserve"> and disaster risk management approaches</w:t>
      </w:r>
    </w:p>
    <w:p w14:paraId="316531EB" w14:textId="04D9B9BE" w:rsidR="00265793" w:rsidRPr="00265793" w:rsidRDefault="00265793" w:rsidP="00344B69">
      <w:pPr>
        <w:widowControl/>
        <w:autoSpaceDE w:val="0"/>
        <w:autoSpaceDN w:val="0"/>
        <w:adjustRightInd w:val="0"/>
        <w:rPr>
          <w:rFonts w:asciiTheme="minorHAnsi" w:hAnsiTheme="minorHAnsi" w:cs="Calibri"/>
          <w:color w:val="231F20"/>
          <w:sz w:val="21"/>
          <w:szCs w:val="21"/>
        </w:rPr>
      </w:pPr>
      <w:r w:rsidRPr="00265793">
        <w:rPr>
          <w:rFonts w:asciiTheme="minorHAnsi" w:hAnsiTheme="minorHAnsi" w:cs="Calibri"/>
          <w:color w:val="231F20"/>
          <w:sz w:val="21"/>
          <w:szCs w:val="21"/>
        </w:rPr>
        <w:t xml:space="preserve"> </w:t>
      </w:r>
    </w:p>
    <w:p w14:paraId="318A3259" w14:textId="5A8A3EE0" w:rsidR="00EA0B82" w:rsidRDefault="00254B0B" w:rsidP="00EA0B82">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Oil Extraction and Oil Bottling Equipment:</w:t>
      </w:r>
      <w:r>
        <w:rPr>
          <w:rFonts w:asciiTheme="minorHAnsi" w:hAnsiTheme="minorHAnsi" w:cs="Calibri"/>
          <w:color w:val="231F20"/>
          <w:sz w:val="21"/>
          <w:szCs w:val="21"/>
        </w:rPr>
        <w:t xml:space="preserve"> The project procur</w:t>
      </w:r>
      <w:r w:rsidR="0069241F">
        <w:rPr>
          <w:rFonts w:asciiTheme="minorHAnsi" w:hAnsiTheme="minorHAnsi" w:cs="Calibri"/>
          <w:color w:val="231F20"/>
          <w:sz w:val="21"/>
          <w:szCs w:val="21"/>
        </w:rPr>
        <w:t xml:space="preserve">ed </w:t>
      </w:r>
      <w:r w:rsidR="00344B69" w:rsidRPr="00015F9D">
        <w:rPr>
          <w:rFonts w:asciiTheme="minorHAnsi" w:hAnsiTheme="minorHAnsi" w:cs="Calibri"/>
          <w:color w:val="231F20"/>
          <w:sz w:val="21"/>
          <w:szCs w:val="21"/>
        </w:rPr>
        <w:t>Oil Extraction and Oil Bottling Equipment</w:t>
      </w:r>
      <w:r>
        <w:rPr>
          <w:rFonts w:asciiTheme="minorHAnsi" w:hAnsiTheme="minorHAnsi" w:cs="Calibri"/>
          <w:color w:val="231F20"/>
          <w:sz w:val="21"/>
          <w:szCs w:val="21"/>
        </w:rPr>
        <w:t xml:space="preserve"> for the Agricultural Producer Groups</w:t>
      </w:r>
      <w:r w:rsidR="00344B69" w:rsidRPr="00015F9D">
        <w:rPr>
          <w:rFonts w:asciiTheme="minorHAnsi" w:hAnsiTheme="minorHAnsi" w:cs="Calibri"/>
          <w:color w:val="231F20"/>
          <w:sz w:val="21"/>
          <w:szCs w:val="21"/>
        </w:rPr>
        <w:t>. This equipment allow</w:t>
      </w:r>
      <w:r>
        <w:rPr>
          <w:rFonts w:asciiTheme="minorHAnsi" w:hAnsiTheme="minorHAnsi" w:cs="Calibri"/>
          <w:color w:val="231F20"/>
          <w:sz w:val="21"/>
          <w:szCs w:val="21"/>
        </w:rPr>
        <w:t>s</w:t>
      </w:r>
      <w:r w:rsidR="00344B69" w:rsidRPr="00015F9D">
        <w:rPr>
          <w:rFonts w:asciiTheme="minorHAnsi" w:hAnsiTheme="minorHAnsi" w:cs="Calibri"/>
          <w:color w:val="231F20"/>
          <w:sz w:val="21"/>
          <w:szCs w:val="21"/>
        </w:rPr>
        <w:t xml:space="preserve"> increasing the diversification of the products based on linseed. The increase of the market potential of this product and wider assortment of higher </w:t>
      </w:r>
      <w:proofErr w:type="gramStart"/>
      <w:r w:rsidR="00344B69" w:rsidRPr="00015F9D">
        <w:rPr>
          <w:rFonts w:asciiTheme="minorHAnsi" w:hAnsiTheme="minorHAnsi" w:cs="Calibri"/>
          <w:color w:val="231F20"/>
          <w:sz w:val="21"/>
          <w:szCs w:val="21"/>
        </w:rPr>
        <w:t>value added</w:t>
      </w:r>
      <w:proofErr w:type="gramEnd"/>
      <w:r w:rsidR="00344B69" w:rsidRPr="00015F9D">
        <w:rPr>
          <w:rFonts w:asciiTheme="minorHAnsi" w:hAnsiTheme="minorHAnsi" w:cs="Calibri"/>
          <w:color w:val="231F20"/>
          <w:sz w:val="21"/>
          <w:szCs w:val="21"/>
        </w:rPr>
        <w:t xml:space="preserve"> products provide additional income generating and employ</w:t>
      </w:r>
      <w:r w:rsidR="00EA0B82">
        <w:rPr>
          <w:rFonts w:asciiTheme="minorHAnsi" w:hAnsiTheme="minorHAnsi" w:cs="Calibri"/>
          <w:color w:val="231F20"/>
          <w:sz w:val="21"/>
          <w:szCs w:val="21"/>
        </w:rPr>
        <w:t>ment opportunities for farmers.</w:t>
      </w:r>
      <w:r w:rsidR="0069241F">
        <w:rPr>
          <w:rFonts w:asciiTheme="minorHAnsi" w:hAnsiTheme="minorHAnsi" w:cs="Calibri"/>
          <w:color w:val="231F20"/>
          <w:sz w:val="21"/>
          <w:szCs w:val="21"/>
        </w:rPr>
        <w:t xml:space="preserve"> </w:t>
      </w:r>
      <w:r w:rsidR="00EA0B82" w:rsidRPr="00575DC0">
        <w:rPr>
          <w:rFonts w:asciiTheme="minorHAnsi" w:hAnsiTheme="minorHAnsi" w:cs="Calibri"/>
          <w:color w:val="231F20"/>
          <w:sz w:val="21"/>
          <w:szCs w:val="21"/>
        </w:rPr>
        <w:t>In March</w:t>
      </w:r>
      <w:r w:rsidR="0069241F">
        <w:rPr>
          <w:rFonts w:asciiTheme="minorHAnsi" w:hAnsiTheme="minorHAnsi" w:cs="Calibri"/>
          <w:color w:val="231F20"/>
          <w:sz w:val="21"/>
          <w:szCs w:val="21"/>
        </w:rPr>
        <w:t xml:space="preserve"> 2018 </w:t>
      </w:r>
      <w:r w:rsidR="00EA0B82" w:rsidRPr="00575DC0">
        <w:rPr>
          <w:rFonts w:asciiTheme="minorHAnsi" w:hAnsiTheme="minorHAnsi" w:cs="Calibri"/>
          <w:color w:val="231F20"/>
          <w:sz w:val="21"/>
          <w:szCs w:val="21"/>
        </w:rPr>
        <w:t xml:space="preserve">the vendor completed the delivery and installation of three Vegetable oil presses and bottling equipment to the cooperatives of Mets </w:t>
      </w:r>
      <w:proofErr w:type="spellStart"/>
      <w:r w:rsidR="00EA0B82" w:rsidRPr="00575DC0">
        <w:rPr>
          <w:rFonts w:asciiTheme="minorHAnsi" w:hAnsiTheme="minorHAnsi" w:cs="Calibri"/>
          <w:color w:val="231F20"/>
          <w:sz w:val="21"/>
          <w:szCs w:val="21"/>
        </w:rPr>
        <w:t>Parni</w:t>
      </w:r>
      <w:proofErr w:type="spellEnd"/>
      <w:r w:rsidR="00EA0B82" w:rsidRPr="00575DC0">
        <w:rPr>
          <w:rFonts w:asciiTheme="minorHAnsi" w:hAnsiTheme="minorHAnsi" w:cs="Calibri"/>
          <w:color w:val="231F20"/>
          <w:sz w:val="21"/>
          <w:szCs w:val="21"/>
        </w:rPr>
        <w:t xml:space="preserve">, </w:t>
      </w:r>
      <w:proofErr w:type="spellStart"/>
      <w:r w:rsidR="00EA0B82" w:rsidRPr="00575DC0">
        <w:rPr>
          <w:rFonts w:asciiTheme="minorHAnsi" w:hAnsiTheme="minorHAnsi" w:cs="Calibri"/>
          <w:color w:val="231F20"/>
          <w:sz w:val="21"/>
          <w:szCs w:val="21"/>
        </w:rPr>
        <w:t>Norabak</w:t>
      </w:r>
      <w:proofErr w:type="spellEnd"/>
      <w:r w:rsidR="00EA0B82" w:rsidRPr="00575DC0">
        <w:rPr>
          <w:rFonts w:asciiTheme="minorHAnsi" w:hAnsiTheme="minorHAnsi" w:cs="Calibri"/>
          <w:color w:val="231F20"/>
          <w:sz w:val="21"/>
          <w:szCs w:val="21"/>
        </w:rPr>
        <w:t xml:space="preserve"> and </w:t>
      </w:r>
      <w:proofErr w:type="spellStart"/>
      <w:r w:rsidR="00EA0B82" w:rsidRPr="00575DC0">
        <w:rPr>
          <w:rFonts w:asciiTheme="minorHAnsi" w:hAnsiTheme="minorHAnsi" w:cs="Calibri"/>
          <w:color w:val="231F20"/>
          <w:sz w:val="21"/>
          <w:szCs w:val="21"/>
        </w:rPr>
        <w:t>Tatul</w:t>
      </w:r>
      <w:proofErr w:type="spellEnd"/>
      <w:r w:rsidR="00EA0B82" w:rsidRPr="00575DC0">
        <w:rPr>
          <w:rFonts w:asciiTheme="minorHAnsi" w:hAnsiTheme="minorHAnsi" w:cs="Calibri"/>
          <w:color w:val="231F20"/>
          <w:sz w:val="21"/>
          <w:szCs w:val="21"/>
        </w:rPr>
        <w:t xml:space="preserve"> communities. Mets </w:t>
      </w:r>
      <w:proofErr w:type="spellStart"/>
      <w:r w:rsidR="00EA0B82" w:rsidRPr="00575DC0">
        <w:rPr>
          <w:rFonts w:asciiTheme="minorHAnsi" w:hAnsiTheme="minorHAnsi" w:cs="Calibri"/>
          <w:color w:val="231F20"/>
          <w:sz w:val="21"/>
          <w:szCs w:val="21"/>
        </w:rPr>
        <w:t>Parni</w:t>
      </w:r>
      <w:proofErr w:type="spellEnd"/>
      <w:r w:rsidR="00EA0B82" w:rsidRPr="00575DC0">
        <w:rPr>
          <w:rFonts w:asciiTheme="minorHAnsi" w:hAnsiTheme="minorHAnsi" w:cs="Calibri"/>
          <w:color w:val="231F20"/>
          <w:sz w:val="21"/>
          <w:szCs w:val="21"/>
        </w:rPr>
        <w:t xml:space="preserve"> cooperative will serve the cooperatives of adjacent communities of Lori and Shirak regions.  </w:t>
      </w:r>
      <w:proofErr w:type="spellStart"/>
      <w:r w:rsidR="00EA0B82" w:rsidRPr="00575DC0">
        <w:rPr>
          <w:rFonts w:asciiTheme="minorHAnsi" w:hAnsiTheme="minorHAnsi" w:cs="Calibri"/>
          <w:color w:val="231F20"/>
          <w:sz w:val="21"/>
          <w:szCs w:val="21"/>
        </w:rPr>
        <w:t>Norabak</w:t>
      </w:r>
      <w:proofErr w:type="spellEnd"/>
      <w:r w:rsidR="00EA0B82" w:rsidRPr="00575DC0">
        <w:rPr>
          <w:rFonts w:asciiTheme="minorHAnsi" w:hAnsiTheme="minorHAnsi" w:cs="Calibri"/>
          <w:color w:val="231F20"/>
          <w:sz w:val="21"/>
          <w:szCs w:val="21"/>
        </w:rPr>
        <w:t xml:space="preserve"> cooperative will serve the cooperatives of adjacent communities of </w:t>
      </w:r>
      <w:proofErr w:type="spellStart"/>
      <w:r w:rsidR="00EA0B82" w:rsidRPr="00575DC0">
        <w:rPr>
          <w:rFonts w:asciiTheme="minorHAnsi" w:hAnsiTheme="minorHAnsi" w:cs="Calibri"/>
          <w:color w:val="231F20"/>
          <w:sz w:val="21"/>
          <w:szCs w:val="21"/>
        </w:rPr>
        <w:t>Gegha</w:t>
      </w:r>
      <w:r w:rsidR="00061686">
        <w:rPr>
          <w:rFonts w:asciiTheme="minorHAnsi" w:hAnsiTheme="minorHAnsi" w:cs="Calibri"/>
          <w:color w:val="231F20"/>
          <w:sz w:val="21"/>
          <w:szCs w:val="21"/>
        </w:rPr>
        <w:t>r</w:t>
      </w:r>
      <w:r w:rsidR="00EA0B82" w:rsidRPr="00575DC0">
        <w:rPr>
          <w:rFonts w:asciiTheme="minorHAnsi" w:hAnsiTheme="minorHAnsi" w:cs="Calibri"/>
          <w:color w:val="231F20"/>
          <w:sz w:val="21"/>
          <w:szCs w:val="21"/>
        </w:rPr>
        <w:t>quniq</w:t>
      </w:r>
      <w:proofErr w:type="spellEnd"/>
      <w:r w:rsidR="00EA0B82" w:rsidRPr="00575DC0">
        <w:rPr>
          <w:rFonts w:asciiTheme="minorHAnsi" w:hAnsiTheme="minorHAnsi" w:cs="Calibri"/>
          <w:color w:val="231F20"/>
          <w:sz w:val="21"/>
          <w:szCs w:val="21"/>
        </w:rPr>
        <w:t xml:space="preserve"> region. </w:t>
      </w:r>
      <w:proofErr w:type="spellStart"/>
      <w:r w:rsidR="00EA0B82" w:rsidRPr="00575DC0">
        <w:rPr>
          <w:rFonts w:asciiTheme="minorHAnsi" w:hAnsiTheme="minorHAnsi" w:cs="Calibri"/>
          <w:color w:val="231F20"/>
          <w:sz w:val="21"/>
          <w:szCs w:val="21"/>
        </w:rPr>
        <w:t>Tatul</w:t>
      </w:r>
      <w:proofErr w:type="spellEnd"/>
      <w:r w:rsidR="00EA0B82" w:rsidRPr="00575DC0">
        <w:rPr>
          <w:rFonts w:asciiTheme="minorHAnsi" w:hAnsiTheme="minorHAnsi" w:cs="Calibri"/>
          <w:color w:val="231F20"/>
          <w:sz w:val="21"/>
          <w:szCs w:val="21"/>
        </w:rPr>
        <w:t xml:space="preserve"> cooperative will serve the cooperatives of adjacent communities of Aragatsotn and Shirak regions. The oil presses and bottling equipment will allow to extract oil from linseed and other locally harvested oil-rich crops using a cold press technique, which allows to preserve valuable nutrients, vitamins and minerals in the vegetable oil. The production bi-products, such as linseed or sunflower seed cakes is a valuable and organic fodder for pigs, cattle</w:t>
      </w:r>
      <w:r w:rsidR="00EA0B82">
        <w:rPr>
          <w:rFonts w:asciiTheme="minorHAnsi" w:hAnsiTheme="minorHAnsi" w:cs="Calibri"/>
          <w:color w:val="231F20"/>
          <w:sz w:val="21"/>
          <w:szCs w:val="21"/>
        </w:rPr>
        <w:t xml:space="preserve"> and other livestock.</w:t>
      </w:r>
    </w:p>
    <w:p w14:paraId="1678C0D4" w14:textId="77777777" w:rsidR="00EA0B82" w:rsidRPr="00015F9D" w:rsidRDefault="00EA0B82" w:rsidP="00344B69">
      <w:pPr>
        <w:widowControl/>
        <w:autoSpaceDE w:val="0"/>
        <w:autoSpaceDN w:val="0"/>
        <w:adjustRightInd w:val="0"/>
        <w:rPr>
          <w:rFonts w:asciiTheme="minorHAnsi" w:hAnsiTheme="minorHAnsi" w:cs="Calibri"/>
          <w:color w:val="231F20"/>
          <w:sz w:val="21"/>
          <w:szCs w:val="21"/>
        </w:rPr>
      </w:pPr>
    </w:p>
    <w:p w14:paraId="263F4281" w14:textId="7F22B3EC" w:rsidR="00344B69" w:rsidRDefault="00254B0B" w:rsidP="00344B69">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Pea Processing Equipment:</w:t>
      </w:r>
      <w:r w:rsidR="00344B69" w:rsidRPr="00015F9D">
        <w:rPr>
          <w:rFonts w:asciiTheme="minorHAnsi" w:hAnsiTheme="minorHAnsi" w:cs="Calibri"/>
          <w:color w:val="231F20"/>
          <w:sz w:val="21"/>
          <w:szCs w:val="21"/>
        </w:rPr>
        <w:t xml:space="preserve"> The project </w:t>
      </w:r>
      <w:r w:rsidR="00525A48">
        <w:rPr>
          <w:rFonts w:asciiTheme="minorHAnsi" w:hAnsiTheme="minorHAnsi" w:cs="Calibri"/>
          <w:color w:val="231F20"/>
          <w:sz w:val="21"/>
          <w:szCs w:val="21"/>
        </w:rPr>
        <w:t>procure</w:t>
      </w:r>
      <w:r w:rsidR="0069241F">
        <w:rPr>
          <w:rFonts w:asciiTheme="minorHAnsi" w:hAnsiTheme="minorHAnsi" w:cs="Calibri"/>
          <w:color w:val="231F20"/>
          <w:sz w:val="21"/>
          <w:szCs w:val="21"/>
        </w:rPr>
        <w:t xml:space="preserve">d </w:t>
      </w:r>
      <w:r w:rsidR="00344B69" w:rsidRPr="00015F9D">
        <w:rPr>
          <w:rFonts w:asciiTheme="minorHAnsi" w:hAnsiTheme="minorHAnsi" w:cs="Calibri"/>
          <w:color w:val="231F20"/>
          <w:sz w:val="21"/>
          <w:szCs w:val="21"/>
        </w:rPr>
        <w:t>Pea Processing Equipment</w:t>
      </w:r>
      <w:r w:rsidR="00525A48">
        <w:rPr>
          <w:rFonts w:asciiTheme="minorHAnsi" w:hAnsiTheme="minorHAnsi" w:cs="Calibri"/>
          <w:color w:val="231F20"/>
          <w:sz w:val="21"/>
          <w:szCs w:val="21"/>
        </w:rPr>
        <w:t xml:space="preserve"> for the Agricultural Producer Groups</w:t>
      </w:r>
      <w:r w:rsidR="00344B69" w:rsidRPr="00015F9D">
        <w:rPr>
          <w:rFonts w:asciiTheme="minorHAnsi" w:hAnsiTheme="minorHAnsi" w:cs="Calibri"/>
          <w:color w:val="231F20"/>
          <w:sz w:val="21"/>
          <w:szCs w:val="21"/>
        </w:rPr>
        <w:t xml:space="preserve"> that allow</w:t>
      </w:r>
      <w:r w:rsidR="00770C3C">
        <w:rPr>
          <w:rFonts w:asciiTheme="minorHAnsi" w:hAnsiTheme="minorHAnsi" w:cs="Calibri"/>
          <w:color w:val="231F20"/>
          <w:sz w:val="21"/>
          <w:szCs w:val="21"/>
        </w:rPr>
        <w:t>s</w:t>
      </w:r>
      <w:r w:rsidR="00344B69" w:rsidRPr="00015F9D">
        <w:rPr>
          <w:rFonts w:asciiTheme="minorHAnsi" w:hAnsiTheme="minorHAnsi" w:cs="Calibri"/>
          <w:color w:val="231F20"/>
          <w:sz w:val="21"/>
          <w:szCs w:val="21"/>
        </w:rPr>
        <w:t xml:space="preserve"> peeling the harvested field crop off the pod and having clean product for selling. This equipment is essential for producer groups operations and will help to ensure increase in sales.</w:t>
      </w:r>
    </w:p>
    <w:p w14:paraId="02A53E03" w14:textId="049AEBF9" w:rsidR="00EA0B82" w:rsidRPr="00575DC0" w:rsidRDefault="00EA0B82" w:rsidP="00EA0B82">
      <w:pPr>
        <w:widowControl/>
        <w:autoSpaceDE w:val="0"/>
        <w:autoSpaceDN w:val="0"/>
        <w:adjustRightInd w:val="0"/>
        <w:rPr>
          <w:rFonts w:asciiTheme="minorHAnsi" w:hAnsiTheme="minorHAnsi" w:cs="Calibri"/>
          <w:color w:val="231F20"/>
          <w:sz w:val="21"/>
          <w:szCs w:val="21"/>
        </w:rPr>
      </w:pPr>
      <w:r w:rsidRPr="00EA0B82">
        <w:rPr>
          <w:rFonts w:asciiTheme="minorHAnsi" w:hAnsiTheme="minorHAnsi" w:cs="Calibri"/>
          <w:color w:val="231F20"/>
          <w:sz w:val="21"/>
          <w:szCs w:val="21"/>
        </w:rPr>
        <w:t xml:space="preserve">In April the vendor completed the delivery and installation of two Pea Cleaning Machines to </w:t>
      </w:r>
      <w:proofErr w:type="spellStart"/>
      <w:r w:rsidRPr="00EA0B82">
        <w:rPr>
          <w:rFonts w:asciiTheme="minorHAnsi" w:hAnsiTheme="minorHAnsi" w:cs="Calibri"/>
          <w:color w:val="231F20"/>
          <w:sz w:val="21"/>
          <w:szCs w:val="21"/>
        </w:rPr>
        <w:t>Varser</w:t>
      </w:r>
      <w:proofErr w:type="spellEnd"/>
      <w:r w:rsidRPr="00EA0B82">
        <w:rPr>
          <w:rFonts w:asciiTheme="minorHAnsi" w:hAnsiTheme="minorHAnsi" w:cs="Calibri"/>
          <w:color w:val="231F20"/>
          <w:sz w:val="21"/>
          <w:szCs w:val="21"/>
        </w:rPr>
        <w:t xml:space="preserve"> and Mets </w:t>
      </w:r>
      <w:proofErr w:type="spellStart"/>
      <w:r w:rsidRPr="00EA0B82">
        <w:rPr>
          <w:rFonts w:asciiTheme="minorHAnsi" w:hAnsiTheme="minorHAnsi" w:cs="Calibri"/>
          <w:color w:val="231F20"/>
          <w:sz w:val="21"/>
          <w:szCs w:val="21"/>
        </w:rPr>
        <w:t>Parni</w:t>
      </w:r>
      <w:proofErr w:type="spellEnd"/>
      <w:r w:rsidRPr="00EA0B82">
        <w:rPr>
          <w:rFonts w:asciiTheme="minorHAnsi" w:hAnsiTheme="minorHAnsi" w:cs="Calibri"/>
          <w:color w:val="231F20"/>
          <w:sz w:val="21"/>
          <w:szCs w:val="21"/>
        </w:rPr>
        <w:t xml:space="preserve"> cooperatives. The one in </w:t>
      </w:r>
      <w:proofErr w:type="spellStart"/>
      <w:r w:rsidRPr="00EA0B82">
        <w:rPr>
          <w:rFonts w:asciiTheme="minorHAnsi" w:hAnsiTheme="minorHAnsi" w:cs="Calibri"/>
          <w:color w:val="231F20"/>
          <w:sz w:val="21"/>
          <w:szCs w:val="21"/>
        </w:rPr>
        <w:t>Varser</w:t>
      </w:r>
      <w:proofErr w:type="spellEnd"/>
      <w:r w:rsidRPr="00EA0B82">
        <w:rPr>
          <w:rFonts w:asciiTheme="minorHAnsi" w:hAnsiTheme="minorHAnsi" w:cs="Calibri"/>
          <w:color w:val="231F20"/>
          <w:sz w:val="21"/>
          <w:szCs w:val="21"/>
        </w:rPr>
        <w:t xml:space="preserve"> community will serve the cooperatives of </w:t>
      </w:r>
      <w:proofErr w:type="spellStart"/>
      <w:r w:rsidRPr="00EA0B82">
        <w:rPr>
          <w:rFonts w:asciiTheme="minorHAnsi" w:hAnsiTheme="minorHAnsi" w:cs="Calibri"/>
          <w:color w:val="231F20"/>
          <w:sz w:val="21"/>
          <w:szCs w:val="21"/>
        </w:rPr>
        <w:t>Gegha</w:t>
      </w:r>
      <w:r w:rsidR="00061686">
        <w:rPr>
          <w:rFonts w:asciiTheme="minorHAnsi" w:hAnsiTheme="minorHAnsi" w:cs="Calibri"/>
          <w:color w:val="231F20"/>
          <w:sz w:val="21"/>
          <w:szCs w:val="21"/>
        </w:rPr>
        <w:t>r</w:t>
      </w:r>
      <w:r w:rsidRPr="00EA0B82">
        <w:rPr>
          <w:rFonts w:asciiTheme="minorHAnsi" w:hAnsiTheme="minorHAnsi" w:cs="Calibri"/>
          <w:color w:val="231F20"/>
          <w:sz w:val="21"/>
          <w:szCs w:val="21"/>
        </w:rPr>
        <w:t>quniq</w:t>
      </w:r>
      <w:proofErr w:type="spellEnd"/>
      <w:r w:rsidRPr="00EA0B82">
        <w:rPr>
          <w:rFonts w:asciiTheme="minorHAnsi" w:hAnsiTheme="minorHAnsi" w:cs="Calibri"/>
          <w:color w:val="231F20"/>
          <w:sz w:val="21"/>
          <w:szCs w:val="21"/>
        </w:rPr>
        <w:t xml:space="preserve"> and </w:t>
      </w:r>
      <w:proofErr w:type="spellStart"/>
      <w:r w:rsidRPr="00EA0B82">
        <w:rPr>
          <w:rFonts w:asciiTheme="minorHAnsi" w:hAnsiTheme="minorHAnsi" w:cs="Calibri"/>
          <w:color w:val="231F20"/>
          <w:sz w:val="21"/>
          <w:szCs w:val="21"/>
        </w:rPr>
        <w:t>Kotayq</w:t>
      </w:r>
      <w:proofErr w:type="spellEnd"/>
      <w:r w:rsidRPr="00EA0B82">
        <w:rPr>
          <w:rFonts w:asciiTheme="minorHAnsi" w:hAnsiTheme="minorHAnsi" w:cs="Calibri"/>
          <w:color w:val="231F20"/>
          <w:sz w:val="21"/>
          <w:szCs w:val="21"/>
        </w:rPr>
        <w:t xml:space="preserve"> regions. The one in Mets </w:t>
      </w:r>
      <w:proofErr w:type="spellStart"/>
      <w:r w:rsidRPr="00EA0B82">
        <w:rPr>
          <w:rFonts w:asciiTheme="minorHAnsi" w:hAnsiTheme="minorHAnsi" w:cs="Calibri"/>
          <w:color w:val="231F20"/>
          <w:sz w:val="21"/>
          <w:szCs w:val="21"/>
        </w:rPr>
        <w:t>Parni</w:t>
      </w:r>
      <w:proofErr w:type="spellEnd"/>
      <w:r w:rsidRPr="00EA0B82">
        <w:rPr>
          <w:rFonts w:asciiTheme="minorHAnsi" w:hAnsiTheme="minorHAnsi" w:cs="Calibri"/>
          <w:color w:val="231F20"/>
          <w:sz w:val="21"/>
          <w:szCs w:val="21"/>
        </w:rPr>
        <w:t xml:space="preserve"> community will serve the cooperatives of Shirak and Lori regions. The pea cleaners remove the impurities (straws, chaff, weed seeds, soil, rubbish, and other non-pea materials) from </w:t>
      </w:r>
      <w:r w:rsidRPr="00EA0B82">
        <w:rPr>
          <w:rFonts w:asciiTheme="minorHAnsi" w:hAnsiTheme="minorHAnsi" w:cs="Calibri"/>
          <w:color w:val="231F20"/>
          <w:sz w:val="21"/>
          <w:szCs w:val="21"/>
        </w:rPr>
        <w:lastRenderedPageBreak/>
        <w:t>the harvested pea, as well as sorting. Pea cleaning improves the ability of the crop to be safely stored, sorts the crop and reduces unwanted materials for processing.</w:t>
      </w:r>
    </w:p>
    <w:p w14:paraId="1848981D" w14:textId="77777777" w:rsidR="00EA0B82" w:rsidRPr="00575DC0" w:rsidRDefault="00EA0B82" w:rsidP="00EA0B82">
      <w:pPr>
        <w:widowControl/>
        <w:autoSpaceDE w:val="0"/>
        <w:autoSpaceDN w:val="0"/>
        <w:adjustRightInd w:val="0"/>
        <w:rPr>
          <w:rFonts w:asciiTheme="minorHAnsi" w:hAnsiTheme="minorHAnsi" w:cs="Calibri"/>
          <w:color w:val="231F20"/>
          <w:sz w:val="21"/>
          <w:szCs w:val="21"/>
        </w:rPr>
      </w:pPr>
    </w:p>
    <w:p w14:paraId="131C4CAA" w14:textId="77777777" w:rsidR="000B29BA" w:rsidRPr="000B29BA" w:rsidRDefault="000B29BA" w:rsidP="000B29BA">
      <w:pPr>
        <w:widowControl/>
        <w:autoSpaceDE w:val="0"/>
        <w:autoSpaceDN w:val="0"/>
        <w:adjustRightInd w:val="0"/>
        <w:rPr>
          <w:rFonts w:asciiTheme="minorHAnsi" w:hAnsiTheme="minorHAnsi" w:cs="Cambria-Bold"/>
          <w:b/>
          <w:bCs/>
          <w:color w:val="4E82BF"/>
          <w:szCs w:val="24"/>
        </w:rPr>
      </w:pPr>
      <w:r w:rsidRPr="000B29BA">
        <w:rPr>
          <w:rFonts w:asciiTheme="minorHAnsi" w:hAnsiTheme="minorHAnsi"/>
          <w:b/>
          <w:bCs/>
          <w:szCs w:val="24"/>
          <w:u w:val="single"/>
        </w:rPr>
        <w:t>Activity 3.5: Improve access to better quality production inputs &amp; services</w:t>
      </w:r>
    </w:p>
    <w:p w14:paraId="3FB5D60C" w14:textId="77777777" w:rsidR="000B29BA" w:rsidRPr="000B29BA" w:rsidRDefault="000B29BA" w:rsidP="000B29BA">
      <w:pPr>
        <w:widowControl/>
        <w:autoSpaceDE w:val="0"/>
        <w:autoSpaceDN w:val="0"/>
        <w:adjustRightInd w:val="0"/>
        <w:rPr>
          <w:rFonts w:asciiTheme="minorHAnsi" w:hAnsiTheme="minorHAnsi" w:cs="Calibri"/>
          <w:color w:val="231F20"/>
          <w:sz w:val="21"/>
          <w:szCs w:val="21"/>
        </w:rPr>
      </w:pPr>
      <w:r w:rsidRPr="000B29BA">
        <w:rPr>
          <w:rFonts w:asciiTheme="minorHAnsi" w:hAnsiTheme="minorHAnsi" w:cs="Calibri"/>
          <w:color w:val="231F20"/>
          <w:sz w:val="21"/>
          <w:szCs w:val="21"/>
        </w:rPr>
        <w:t xml:space="preserve">Agricultural inputs and agro-machinery were distributed to the members of the </w:t>
      </w:r>
      <w:r w:rsidR="00F705F8">
        <w:rPr>
          <w:rFonts w:asciiTheme="minorHAnsi" w:hAnsiTheme="minorHAnsi" w:cs="Calibri"/>
          <w:color w:val="231F20"/>
          <w:sz w:val="21"/>
          <w:szCs w:val="21"/>
        </w:rPr>
        <w:t>high-value field crops, n</w:t>
      </w:r>
      <w:r w:rsidRPr="000B29BA">
        <w:rPr>
          <w:rFonts w:asciiTheme="minorHAnsi" w:hAnsiTheme="minorHAnsi" w:cs="Calibri"/>
          <w:color w:val="231F20"/>
          <w:sz w:val="21"/>
          <w:szCs w:val="21"/>
        </w:rPr>
        <w:t>on</w:t>
      </w:r>
      <w:r w:rsidR="00F705F8">
        <w:rPr>
          <w:rFonts w:asciiTheme="minorHAnsi" w:hAnsiTheme="minorHAnsi" w:cs="Calibri"/>
          <w:color w:val="231F20"/>
          <w:sz w:val="21"/>
          <w:szCs w:val="21"/>
        </w:rPr>
        <w:t>-</w:t>
      </w:r>
      <w:r w:rsidRPr="000B29BA">
        <w:rPr>
          <w:rFonts w:asciiTheme="minorHAnsi" w:hAnsiTheme="minorHAnsi" w:cs="Calibri"/>
          <w:color w:val="231F20"/>
          <w:sz w:val="21"/>
          <w:szCs w:val="21"/>
        </w:rPr>
        <w:t>traditional</w:t>
      </w:r>
      <w:r w:rsidR="004739FF">
        <w:rPr>
          <w:rFonts w:asciiTheme="minorHAnsi" w:hAnsiTheme="minorHAnsi" w:cs="Calibri"/>
          <w:color w:val="231F20"/>
          <w:sz w:val="21"/>
          <w:szCs w:val="21"/>
        </w:rPr>
        <w:t xml:space="preserve"> </w:t>
      </w:r>
      <w:r w:rsidRPr="000B29BA">
        <w:rPr>
          <w:rFonts w:asciiTheme="minorHAnsi" w:hAnsiTheme="minorHAnsi" w:cs="Calibri"/>
          <w:color w:val="231F20"/>
          <w:sz w:val="21"/>
          <w:szCs w:val="21"/>
        </w:rPr>
        <w:t xml:space="preserve">vegetable </w:t>
      </w:r>
      <w:r w:rsidR="00F705F8">
        <w:rPr>
          <w:rFonts w:asciiTheme="minorHAnsi" w:hAnsiTheme="minorHAnsi" w:cs="Calibri"/>
          <w:color w:val="231F20"/>
          <w:sz w:val="21"/>
          <w:szCs w:val="21"/>
        </w:rPr>
        <w:t xml:space="preserve">and fruit/berry </w:t>
      </w:r>
      <w:r w:rsidRPr="000B29BA">
        <w:rPr>
          <w:rFonts w:asciiTheme="minorHAnsi" w:hAnsiTheme="minorHAnsi" w:cs="Calibri"/>
          <w:color w:val="231F20"/>
          <w:sz w:val="21"/>
          <w:szCs w:val="21"/>
        </w:rPr>
        <w:t>producer groups.</w:t>
      </w:r>
    </w:p>
    <w:p w14:paraId="3DE15E5B" w14:textId="67801E0F" w:rsidR="00D80388" w:rsidRPr="00576FA2" w:rsidRDefault="00D80388" w:rsidP="00D80388">
      <w:pPr>
        <w:widowControl/>
        <w:autoSpaceDE w:val="0"/>
        <w:autoSpaceDN w:val="0"/>
        <w:adjustRightInd w:val="0"/>
        <w:rPr>
          <w:rFonts w:asciiTheme="minorHAnsi" w:hAnsiTheme="minorHAnsi" w:cs="Calibri"/>
          <w:color w:val="231F20"/>
          <w:sz w:val="21"/>
          <w:szCs w:val="21"/>
        </w:rPr>
      </w:pPr>
      <w:r w:rsidRPr="004739FF">
        <w:rPr>
          <w:rFonts w:asciiTheme="minorHAnsi" w:hAnsiTheme="minorHAnsi" w:cs="Calibri"/>
          <w:b/>
          <w:color w:val="231F20"/>
          <w:sz w:val="21"/>
          <w:szCs w:val="21"/>
        </w:rPr>
        <w:t>High-value field crop seeds</w:t>
      </w:r>
      <w:r w:rsidRPr="00576FA2">
        <w:rPr>
          <w:rFonts w:asciiTheme="minorHAnsi" w:hAnsiTheme="minorHAnsi" w:cs="Calibri"/>
          <w:b/>
          <w:color w:val="231F20"/>
          <w:sz w:val="21"/>
          <w:szCs w:val="21"/>
        </w:rPr>
        <w:t>:</w:t>
      </w:r>
      <w:r w:rsidRPr="00576FA2">
        <w:rPr>
          <w:rFonts w:asciiTheme="minorHAnsi" w:hAnsiTheme="minorHAnsi" w:cs="Calibri"/>
          <w:color w:val="231F20"/>
          <w:sz w:val="21"/>
          <w:szCs w:val="21"/>
        </w:rPr>
        <w:t xml:space="preserve"> </w:t>
      </w:r>
      <w:r w:rsidR="008D00BE" w:rsidRPr="001632F9">
        <w:rPr>
          <w:rFonts w:asciiTheme="minorHAnsi" w:hAnsiTheme="minorHAnsi" w:cs="Calibri"/>
          <w:color w:val="231F20"/>
          <w:sz w:val="21"/>
          <w:szCs w:val="21"/>
        </w:rPr>
        <w:t xml:space="preserve">Lentil, pea, chickpea and linen </w:t>
      </w:r>
      <w:r w:rsidR="008D00BE">
        <w:rPr>
          <w:rFonts w:asciiTheme="minorHAnsi" w:hAnsiTheme="minorHAnsi" w:cs="Calibri"/>
          <w:color w:val="231F20"/>
          <w:sz w:val="21"/>
          <w:szCs w:val="21"/>
        </w:rPr>
        <w:t xml:space="preserve">were sown again using the seeds from the previous year harvest (the harvest from elite </w:t>
      </w:r>
      <w:r w:rsidR="008D00BE" w:rsidRPr="001632F9">
        <w:rPr>
          <w:rFonts w:asciiTheme="minorHAnsi" w:hAnsiTheme="minorHAnsi" w:cs="Calibri"/>
          <w:color w:val="231F20"/>
          <w:sz w:val="21"/>
          <w:szCs w:val="21"/>
        </w:rPr>
        <w:t>seeds</w:t>
      </w:r>
      <w:r w:rsidR="008D00BE">
        <w:rPr>
          <w:rFonts w:asciiTheme="minorHAnsi" w:hAnsiTheme="minorHAnsi" w:cs="Calibri"/>
          <w:color w:val="231F20"/>
          <w:sz w:val="21"/>
          <w:szCs w:val="21"/>
        </w:rPr>
        <w:t xml:space="preserve"> </w:t>
      </w:r>
      <w:r w:rsidR="008D00BE" w:rsidRPr="001632F9">
        <w:rPr>
          <w:rFonts w:asciiTheme="minorHAnsi" w:hAnsiTheme="minorHAnsi" w:cs="Calibri"/>
          <w:color w:val="231F20"/>
          <w:sz w:val="21"/>
          <w:szCs w:val="21"/>
        </w:rPr>
        <w:t>distributed</w:t>
      </w:r>
      <w:r w:rsidR="008D00BE">
        <w:rPr>
          <w:rFonts w:asciiTheme="minorHAnsi" w:hAnsiTheme="minorHAnsi" w:cs="Calibri"/>
          <w:color w:val="231F20"/>
          <w:sz w:val="21"/>
          <w:szCs w:val="21"/>
        </w:rPr>
        <w:t xml:space="preserve"> by UNDP in 2016 can still be effectively sown 4-5 years)</w:t>
      </w:r>
      <w:r w:rsidRPr="00576FA2">
        <w:rPr>
          <w:rFonts w:asciiTheme="minorHAnsi" w:hAnsiTheme="minorHAnsi" w:cs="Calibri"/>
          <w:color w:val="231F20"/>
          <w:sz w:val="21"/>
          <w:szCs w:val="21"/>
        </w:rPr>
        <w:t xml:space="preserve">. In total, </w:t>
      </w:r>
      <w:r w:rsidR="00D97CA5">
        <w:rPr>
          <w:rFonts w:asciiTheme="minorHAnsi" w:hAnsiTheme="minorHAnsi" w:cs="Calibri"/>
          <w:color w:val="231F20"/>
          <w:sz w:val="21"/>
          <w:szCs w:val="21"/>
        </w:rPr>
        <w:t>464</w:t>
      </w:r>
      <w:r w:rsidRPr="00576FA2">
        <w:rPr>
          <w:rFonts w:asciiTheme="minorHAnsi" w:hAnsiTheme="minorHAnsi" w:cs="Calibri"/>
          <w:color w:val="231F20"/>
          <w:sz w:val="21"/>
          <w:szCs w:val="21"/>
        </w:rPr>
        <w:t xml:space="preserve"> ha of land</w:t>
      </w:r>
      <w:r w:rsidR="008D00BE">
        <w:rPr>
          <w:rFonts w:asciiTheme="minorHAnsi" w:hAnsiTheme="minorHAnsi" w:cs="Calibri"/>
          <w:color w:val="231F20"/>
          <w:sz w:val="21"/>
          <w:szCs w:val="21"/>
        </w:rPr>
        <w:t xml:space="preserve"> was </w:t>
      </w:r>
      <w:r w:rsidR="008D00BE" w:rsidRPr="00576FA2">
        <w:rPr>
          <w:rFonts w:asciiTheme="minorHAnsi" w:hAnsiTheme="minorHAnsi" w:cs="Calibri"/>
          <w:color w:val="231F20"/>
          <w:sz w:val="21"/>
          <w:szCs w:val="21"/>
        </w:rPr>
        <w:t>cultivate</w:t>
      </w:r>
      <w:r w:rsidR="008D00BE">
        <w:rPr>
          <w:rFonts w:asciiTheme="minorHAnsi" w:hAnsiTheme="minorHAnsi" w:cs="Calibri"/>
          <w:color w:val="231F20"/>
          <w:sz w:val="21"/>
          <w:szCs w:val="21"/>
        </w:rPr>
        <w:t>d</w:t>
      </w:r>
      <w:r w:rsidR="00D97CA5">
        <w:rPr>
          <w:rFonts w:asciiTheme="minorHAnsi" w:hAnsiTheme="minorHAnsi" w:cs="Calibri"/>
          <w:color w:val="231F20"/>
          <w:sz w:val="21"/>
          <w:szCs w:val="21"/>
        </w:rPr>
        <w:t xml:space="preserve"> with a total 550 tons of high-value crop yield</w:t>
      </w:r>
      <w:r w:rsidRPr="00576FA2">
        <w:rPr>
          <w:rFonts w:asciiTheme="minorHAnsi" w:hAnsiTheme="minorHAnsi" w:cs="Calibri"/>
          <w:color w:val="231F20"/>
          <w:sz w:val="21"/>
          <w:szCs w:val="21"/>
        </w:rPr>
        <w:t>.</w:t>
      </w:r>
    </w:p>
    <w:p w14:paraId="09ED944A" w14:textId="1320D918" w:rsidR="00D80388" w:rsidRPr="00576FA2" w:rsidRDefault="00D80388" w:rsidP="00D80388">
      <w:pPr>
        <w:widowControl/>
        <w:autoSpaceDE w:val="0"/>
        <w:autoSpaceDN w:val="0"/>
        <w:adjustRightInd w:val="0"/>
        <w:rPr>
          <w:rFonts w:asciiTheme="minorHAnsi" w:hAnsiTheme="minorHAnsi" w:cs="Calibri"/>
          <w:color w:val="231F20"/>
          <w:sz w:val="21"/>
          <w:szCs w:val="21"/>
        </w:rPr>
      </w:pPr>
      <w:r w:rsidRPr="00576FA2">
        <w:rPr>
          <w:rFonts w:asciiTheme="minorHAnsi" w:hAnsiTheme="minorHAnsi" w:cs="Calibri"/>
          <w:b/>
          <w:color w:val="231F20"/>
          <w:sz w:val="21"/>
          <w:szCs w:val="21"/>
        </w:rPr>
        <w:t>Non-traditional vegetables:</w:t>
      </w:r>
      <w:r w:rsidRPr="00576FA2">
        <w:rPr>
          <w:rFonts w:asciiTheme="minorHAnsi" w:hAnsiTheme="minorHAnsi" w:cs="Calibri"/>
          <w:color w:val="231F20"/>
          <w:sz w:val="21"/>
          <w:szCs w:val="21"/>
        </w:rPr>
        <w:t xml:space="preserve"> 7 types of high-value non-traditional vegetable</w:t>
      </w:r>
      <w:r w:rsidR="00D97CA5">
        <w:rPr>
          <w:rFonts w:asciiTheme="minorHAnsi" w:hAnsiTheme="minorHAnsi" w:cs="Calibri"/>
          <w:color w:val="231F20"/>
          <w:sz w:val="21"/>
          <w:szCs w:val="21"/>
        </w:rPr>
        <w:t>s were planed on 28</w:t>
      </w:r>
      <w:r w:rsidRPr="00576FA2">
        <w:rPr>
          <w:rFonts w:asciiTheme="minorHAnsi" w:hAnsiTheme="minorHAnsi" w:cs="Calibri"/>
          <w:color w:val="231F20"/>
          <w:sz w:val="21"/>
          <w:szCs w:val="21"/>
        </w:rPr>
        <w:t>,000 sq. m of land.</w:t>
      </w:r>
      <w:r>
        <w:rPr>
          <w:rFonts w:asciiTheme="minorHAnsi" w:hAnsiTheme="minorHAnsi" w:cs="Calibri"/>
          <w:color w:val="231F20"/>
          <w:sz w:val="21"/>
          <w:szCs w:val="21"/>
        </w:rPr>
        <w:t xml:space="preserve"> </w:t>
      </w:r>
    </w:p>
    <w:p w14:paraId="7A5E9C71" w14:textId="56C5585B" w:rsidR="00D80388" w:rsidRPr="000B29BA" w:rsidRDefault="00D80388" w:rsidP="00D80388">
      <w:pPr>
        <w:widowControl/>
        <w:autoSpaceDE w:val="0"/>
        <w:autoSpaceDN w:val="0"/>
        <w:adjustRightInd w:val="0"/>
        <w:rPr>
          <w:rFonts w:asciiTheme="minorHAnsi" w:hAnsiTheme="minorHAnsi" w:cs="Calibri"/>
          <w:color w:val="231F20"/>
          <w:sz w:val="21"/>
          <w:szCs w:val="21"/>
        </w:rPr>
      </w:pPr>
      <w:r w:rsidRPr="005E1D14">
        <w:rPr>
          <w:rFonts w:asciiTheme="minorHAnsi" w:hAnsiTheme="minorHAnsi" w:cs="Calibri"/>
          <w:b/>
          <w:color w:val="231F20"/>
          <w:sz w:val="21"/>
          <w:szCs w:val="21"/>
        </w:rPr>
        <w:t>Berry saplings:</w:t>
      </w:r>
      <w:r w:rsidRPr="00576FA2">
        <w:rPr>
          <w:rFonts w:asciiTheme="minorHAnsi" w:hAnsiTheme="minorHAnsi" w:cs="Calibri"/>
          <w:color w:val="231F20"/>
          <w:sz w:val="21"/>
          <w:szCs w:val="21"/>
        </w:rPr>
        <w:t xml:space="preserve"> Total area of the berry</w:t>
      </w:r>
      <w:r>
        <w:rPr>
          <w:rFonts w:asciiTheme="minorHAnsi" w:hAnsiTheme="minorHAnsi" w:cs="Calibri"/>
          <w:color w:val="231F20"/>
          <w:sz w:val="21"/>
          <w:szCs w:val="21"/>
        </w:rPr>
        <w:t xml:space="preserve"> </w:t>
      </w:r>
      <w:r w:rsidRPr="00576FA2">
        <w:rPr>
          <w:rFonts w:asciiTheme="minorHAnsi" w:hAnsiTheme="minorHAnsi" w:cs="Calibri"/>
          <w:color w:val="231F20"/>
          <w:sz w:val="21"/>
          <w:szCs w:val="21"/>
        </w:rPr>
        <w:t>field</w:t>
      </w:r>
      <w:r w:rsidR="00D97CA5">
        <w:rPr>
          <w:rFonts w:asciiTheme="minorHAnsi" w:hAnsiTheme="minorHAnsi" w:cs="Calibri"/>
          <w:color w:val="231F20"/>
          <w:sz w:val="21"/>
          <w:szCs w:val="21"/>
        </w:rPr>
        <w:t xml:space="preserve"> is 9,600 sq. m. was established with installation of </w:t>
      </w:r>
      <w:r w:rsidR="00D97CA5" w:rsidRPr="00907FF9">
        <w:rPr>
          <w:rFonts w:asciiTheme="minorHAnsi" w:hAnsiTheme="minorHAnsi" w:cs="Calibri"/>
          <w:color w:val="231F20"/>
          <w:sz w:val="21"/>
          <w:szCs w:val="21"/>
        </w:rPr>
        <w:t>anti-hail nets and drip irrigation systems</w:t>
      </w:r>
      <w:r w:rsidR="00D97CA5">
        <w:rPr>
          <w:rFonts w:asciiTheme="minorHAnsi" w:hAnsiTheme="minorHAnsi" w:cs="Calibri"/>
          <w:color w:val="231F20"/>
          <w:sz w:val="21"/>
          <w:szCs w:val="21"/>
        </w:rPr>
        <w:t>, provision of h</w:t>
      </w:r>
      <w:r w:rsidR="00D97CA5" w:rsidRPr="000B29BA">
        <w:rPr>
          <w:rFonts w:asciiTheme="minorHAnsi" w:hAnsiTheme="minorHAnsi" w:cs="Calibri"/>
          <w:color w:val="231F20"/>
          <w:sz w:val="21"/>
          <w:szCs w:val="21"/>
        </w:rPr>
        <w:t>igh-productivity berry saplings (raspberry, dewberry, strawberry)</w:t>
      </w:r>
      <w:r w:rsidR="00D97CA5">
        <w:rPr>
          <w:rFonts w:asciiTheme="minorHAnsi" w:hAnsiTheme="minorHAnsi" w:cs="Calibri"/>
          <w:color w:val="231F20"/>
          <w:sz w:val="21"/>
          <w:szCs w:val="21"/>
        </w:rPr>
        <w:t>.</w:t>
      </w:r>
    </w:p>
    <w:p w14:paraId="67AB12FE" w14:textId="37B6C219" w:rsidR="00CC0B85" w:rsidRDefault="00CC0B85" w:rsidP="00CC0B85">
      <w:pPr>
        <w:rPr>
          <w:rFonts w:asciiTheme="minorHAnsi" w:hAnsiTheme="minorHAnsi" w:cs="Calibri"/>
          <w:color w:val="231F20"/>
          <w:sz w:val="21"/>
          <w:szCs w:val="21"/>
        </w:rPr>
      </w:pPr>
      <w:r w:rsidRPr="00CC0B85">
        <w:rPr>
          <w:rFonts w:asciiTheme="minorHAnsi" w:hAnsiTheme="minorHAnsi" w:cs="Calibri"/>
          <w:b/>
          <w:color w:val="231F20"/>
          <w:sz w:val="21"/>
          <w:szCs w:val="21"/>
        </w:rPr>
        <w:t>Reserving seeds for next year</w:t>
      </w:r>
      <w:r>
        <w:rPr>
          <w:rFonts w:asciiTheme="minorHAnsi" w:hAnsiTheme="minorHAnsi" w:cs="Calibri"/>
          <w:b/>
          <w:color w:val="231F20"/>
          <w:sz w:val="21"/>
          <w:szCs w:val="21"/>
        </w:rPr>
        <w:t>:</w:t>
      </w:r>
      <w:r>
        <w:rPr>
          <w:rFonts w:asciiTheme="minorHAnsi" w:hAnsiTheme="minorHAnsi" w:cs="Calibri"/>
          <w:color w:val="231F20"/>
          <w:sz w:val="21"/>
          <w:szCs w:val="21"/>
        </w:rPr>
        <w:t xml:space="preserve"> </w:t>
      </w:r>
      <w:r w:rsidRPr="00CC0B85">
        <w:rPr>
          <w:rFonts w:asciiTheme="minorHAnsi" w:hAnsiTheme="minorHAnsi" w:cs="Calibri"/>
          <w:color w:val="231F20"/>
          <w:sz w:val="21"/>
          <w:szCs w:val="21"/>
        </w:rPr>
        <w:t xml:space="preserve">The 32 cooperatives involved in high-value field crop cultivation confirmed that they reserved the part of this year harvest as seeds for next year. </w:t>
      </w:r>
      <w:r>
        <w:rPr>
          <w:rFonts w:asciiTheme="minorHAnsi" w:hAnsiTheme="minorHAnsi" w:cs="Calibri"/>
          <w:color w:val="231F20"/>
          <w:sz w:val="21"/>
          <w:szCs w:val="21"/>
        </w:rPr>
        <w:t>A</w:t>
      </w:r>
      <w:r w:rsidRPr="00CC0B85">
        <w:rPr>
          <w:rFonts w:asciiTheme="minorHAnsi" w:hAnsiTheme="minorHAnsi" w:cs="Calibri"/>
          <w:color w:val="231F20"/>
          <w:sz w:val="21"/>
          <w:szCs w:val="21"/>
        </w:rPr>
        <w:t>ll of them completed the storage of next year seeds for lentil, pea, chickpea, linseed and buckwheat. The farmers are very satisfied with the quality of provided seeds including high productivity of seeds, sprouting capacity and suitability for growing on low-irrigate</w:t>
      </w:r>
      <w:r w:rsidR="00D97CA5">
        <w:rPr>
          <w:rFonts w:asciiTheme="minorHAnsi" w:hAnsiTheme="minorHAnsi" w:cs="Calibri"/>
          <w:color w:val="231F20"/>
          <w:sz w:val="21"/>
          <w:szCs w:val="21"/>
        </w:rPr>
        <w:t xml:space="preserve">d areas. </w:t>
      </w:r>
    </w:p>
    <w:p w14:paraId="26BD6D5E" w14:textId="098A3350" w:rsidR="00D97CA5" w:rsidRPr="00015F9D" w:rsidRDefault="00D97CA5" w:rsidP="00D97CA5">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Oil Extraction and Oil Bottling Equipment:</w:t>
      </w:r>
      <w:r>
        <w:rPr>
          <w:rFonts w:asciiTheme="minorHAnsi" w:hAnsiTheme="minorHAnsi" w:cs="Calibri"/>
          <w:color w:val="231F20"/>
          <w:sz w:val="21"/>
          <w:szCs w:val="21"/>
        </w:rPr>
        <w:t xml:space="preserve"> The project procured </w:t>
      </w:r>
      <w:r w:rsidRPr="00015F9D">
        <w:rPr>
          <w:rFonts w:asciiTheme="minorHAnsi" w:hAnsiTheme="minorHAnsi" w:cs="Calibri"/>
          <w:color w:val="231F20"/>
          <w:sz w:val="21"/>
          <w:szCs w:val="21"/>
        </w:rPr>
        <w:t>Oil Extraction and Oil Bottling Equipment</w:t>
      </w:r>
      <w:r>
        <w:rPr>
          <w:rFonts w:asciiTheme="minorHAnsi" w:hAnsiTheme="minorHAnsi" w:cs="Calibri"/>
          <w:color w:val="231F20"/>
          <w:sz w:val="21"/>
          <w:szCs w:val="21"/>
        </w:rPr>
        <w:t xml:space="preserve"> for the Agricultural Producer Groups</w:t>
      </w:r>
      <w:r w:rsidRPr="00015F9D">
        <w:rPr>
          <w:rFonts w:asciiTheme="minorHAnsi" w:hAnsiTheme="minorHAnsi" w:cs="Calibri"/>
          <w:color w:val="231F20"/>
          <w:sz w:val="21"/>
          <w:szCs w:val="21"/>
        </w:rPr>
        <w:t>. This equipment allow</w:t>
      </w:r>
      <w:r>
        <w:rPr>
          <w:rFonts w:asciiTheme="minorHAnsi" w:hAnsiTheme="minorHAnsi" w:cs="Calibri"/>
          <w:color w:val="231F20"/>
          <w:sz w:val="21"/>
          <w:szCs w:val="21"/>
        </w:rPr>
        <w:t>s</w:t>
      </w:r>
      <w:r w:rsidRPr="00015F9D">
        <w:rPr>
          <w:rFonts w:asciiTheme="minorHAnsi" w:hAnsiTheme="minorHAnsi" w:cs="Calibri"/>
          <w:color w:val="231F20"/>
          <w:sz w:val="21"/>
          <w:szCs w:val="21"/>
        </w:rPr>
        <w:t xml:space="preserve"> increasing the diversification of</w:t>
      </w:r>
      <w:r>
        <w:rPr>
          <w:rFonts w:asciiTheme="minorHAnsi" w:hAnsiTheme="minorHAnsi" w:cs="Calibri"/>
          <w:color w:val="231F20"/>
          <w:sz w:val="21"/>
          <w:szCs w:val="21"/>
        </w:rPr>
        <w:t xml:space="preserve"> the products based on linseed.</w:t>
      </w:r>
    </w:p>
    <w:p w14:paraId="4C197B33" w14:textId="77777777" w:rsidR="00D97CA5" w:rsidRDefault="00D97CA5" w:rsidP="00D97CA5">
      <w:pPr>
        <w:widowControl/>
        <w:autoSpaceDE w:val="0"/>
        <w:autoSpaceDN w:val="0"/>
        <w:adjustRightInd w:val="0"/>
        <w:rPr>
          <w:rFonts w:asciiTheme="minorHAnsi" w:hAnsiTheme="minorHAnsi" w:cs="Calibri"/>
          <w:color w:val="231F20"/>
          <w:sz w:val="21"/>
          <w:szCs w:val="21"/>
        </w:rPr>
      </w:pPr>
      <w:r w:rsidRPr="00254B0B">
        <w:rPr>
          <w:rFonts w:asciiTheme="minorHAnsi" w:hAnsiTheme="minorHAnsi" w:cs="Calibri"/>
          <w:b/>
          <w:color w:val="231F20"/>
          <w:sz w:val="21"/>
          <w:szCs w:val="21"/>
        </w:rPr>
        <w:t>Pea Processing Equipment:</w:t>
      </w:r>
      <w:r w:rsidRPr="00015F9D">
        <w:rPr>
          <w:rFonts w:asciiTheme="minorHAnsi" w:hAnsiTheme="minorHAnsi" w:cs="Calibri"/>
          <w:color w:val="231F20"/>
          <w:sz w:val="21"/>
          <w:szCs w:val="21"/>
        </w:rPr>
        <w:t xml:space="preserve"> The project </w:t>
      </w:r>
      <w:r>
        <w:rPr>
          <w:rFonts w:asciiTheme="minorHAnsi" w:hAnsiTheme="minorHAnsi" w:cs="Calibri"/>
          <w:color w:val="231F20"/>
          <w:sz w:val="21"/>
          <w:szCs w:val="21"/>
        </w:rPr>
        <w:t xml:space="preserve">procured </w:t>
      </w:r>
      <w:r w:rsidRPr="00015F9D">
        <w:rPr>
          <w:rFonts w:asciiTheme="minorHAnsi" w:hAnsiTheme="minorHAnsi" w:cs="Calibri"/>
          <w:color w:val="231F20"/>
          <w:sz w:val="21"/>
          <w:szCs w:val="21"/>
        </w:rPr>
        <w:t>Pea Processing Equipment</w:t>
      </w:r>
      <w:r>
        <w:rPr>
          <w:rFonts w:asciiTheme="minorHAnsi" w:hAnsiTheme="minorHAnsi" w:cs="Calibri"/>
          <w:color w:val="231F20"/>
          <w:sz w:val="21"/>
          <w:szCs w:val="21"/>
        </w:rPr>
        <w:t xml:space="preserve"> for the Agricultural Producer Groups</w:t>
      </w:r>
      <w:r w:rsidRPr="00015F9D">
        <w:rPr>
          <w:rFonts w:asciiTheme="minorHAnsi" w:hAnsiTheme="minorHAnsi" w:cs="Calibri"/>
          <w:color w:val="231F20"/>
          <w:sz w:val="21"/>
          <w:szCs w:val="21"/>
        </w:rPr>
        <w:t xml:space="preserve"> that allow</w:t>
      </w:r>
      <w:r>
        <w:rPr>
          <w:rFonts w:asciiTheme="minorHAnsi" w:hAnsiTheme="minorHAnsi" w:cs="Calibri"/>
          <w:color w:val="231F20"/>
          <w:sz w:val="21"/>
          <w:szCs w:val="21"/>
        </w:rPr>
        <w:t>s</w:t>
      </w:r>
      <w:r w:rsidRPr="00015F9D">
        <w:rPr>
          <w:rFonts w:asciiTheme="minorHAnsi" w:hAnsiTheme="minorHAnsi" w:cs="Calibri"/>
          <w:color w:val="231F20"/>
          <w:sz w:val="21"/>
          <w:szCs w:val="21"/>
        </w:rPr>
        <w:t xml:space="preserve"> peeling the harvested field crop off the pod and having clean product for selling. This equipment is essential for producer groups operations and will help to ensure increase in sales.</w:t>
      </w:r>
    </w:p>
    <w:p w14:paraId="07F32EB5" w14:textId="08983B62" w:rsidR="00D97CA5" w:rsidRDefault="00D97CA5" w:rsidP="00D97CA5">
      <w:pPr>
        <w:rPr>
          <w:rFonts w:asciiTheme="minorHAnsi" w:hAnsiTheme="minorHAnsi" w:cs="Calibri"/>
          <w:color w:val="231F20"/>
          <w:sz w:val="21"/>
          <w:szCs w:val="21"/>
        </w:rPr>
      </w:pPr>
      <w:r w:rsidRPr="00EA0B82">
        <w:rPr>
          <w:rFonts w:asciiTheme="minorHAnsi" w:hAnsiTheme="minorHAnsi" w:cs="Calibri"/>
          <w:color w:val="231F20"/>
          <w:sz w:val="21"/>
          <w:szCs w:val="21"/>
        </w:rPr>
        <w:t>In April the vendor completed the deli</w:t>
      </w:r>
    </w:p>
    <w:p w14:paraId="29047B02" w14:textId="77777777" w:rsidR="00CC0B85" w:rsidRPr="00CC0B85" w:rsidRDefault="00CC0B85" w:rsidP="00CC0B85">
      <w:pPr>
        <w:rPr>
          <w:rFonts w:asciiTheme="minorHAnsi" w:hAnsiTheme="minorHAnsi" w:cs="Calibri"/>
          <w:color w:val="231F20"/>
          <w:sz w:val="21"/>
          <w:szCs w:val="21"/>
        </w:rPr>
      </w:pPr>
      <w:r w:rsidRPr="00CC0B85">
        <w:rPr>
          <w:rFonts w:asciiTheme="minorHAnsi" w:hAnsiTheme="minorHAnsi" w:cs="Calibri"/>
          <w:b/>
          <w:color w:val="231F20"/>
          <w:sz w:val="21"/>
          <w:szCs w:val="21"/>
        </w:rPr>
        <w:t>Technical support in the introduction and use of inputs:</w:t>
      </w:r>
      <w:r>
        <w:rPr>
          <w:rFonts w:asciiTheme="minorHAnsi" w:hAnsiTheme="minorHAnsi" w:cs="Calibri"/>
          <w:color w:val="231F20"/>
          <w:sz w:val="21"/>
          <w:szCs w:val="21"/>
        </w:rPr>
        <w:t xml:space="preserve"> </w:t>
      </w:r>
      <w:r w:rsidRPr="00CC0B85">
        <w:rPr>
          <w:rFonts w:asciiTheme="minorHAnsi" w:hAnsiTheme="minorHAnsi" w:cs="Calibri"/>
          <w:color w:val="231F20"/>
          <w:sz w:val="21"/>
          <w:szCs w:val="21"/>
        </w:rPr>
        <w:t>The Project provided technical support in the introduction and use of unfamiliar inputs and equipment such as anti-hail nets and drip irrigation.</w:t>
      </w:r>
    </w:p>
    <w:p w14:paraId="2BEFC250" w14:textId="77777777" w:rsidR="00D80388" w:rsidRPr="004A5906" w:rsidRDefault="00D80388" w:rsidP="000B29BA">
      <w:pPr>
        <w:widowControl/>
        <w:autoSpaceDE w:val="0"/>
        <w:autoSpaceDN w:val="0"/>
        <w:adjustRightInd w:val="0"/>
        <w:rPr>
          <w:rFonts w:asciiTheme="minorHAnsi" w:hAnsiTheme="minorHAnsi" w:cs="Calibri"/>
          <w:color w:val="231F20"/>
          <w:sz w:val="10"/>
          <w:szCs w:val="10"/>
        </w:rPr>
      </w:pPr>
    </w:p>
    <w:p w14:paraId="27FE2E96" w14:textId="77777777" w:rsidR="000B29BA" w:rsidRPr="000B29BA" w:rsidRDefault="000B29BA" w:rsidP="000B29BA">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3.6: Improve harvesting techniques, post-harvest, and storage</w:t>
      </w:r>
    </w:p>
    <w:p w14:paraId="679A465D" w14:textId="1FAE4E4C" w:rsidR="009469D6" w:rsidRPr="009469D6" w:rsidRDefault="005F6069" w:rsidP="005F6069">
      <w:pPr>
        <w:rPr>
          <w:rFonts w:asciiTheme="minorHAnsi" w:hAnsiTheme="minorHAnsi" w:cs="Calibri"/>
          <w:color w:val="231F20"/>
          <w:sz w:val="21"/>
          <w:szCs w:val="21"/>
        </w:rPr>
      </w:pPr>
      <w:r w:rsidRPr="005F6069">
        <w:rPr>
          <w:rFonts w:asciiTheme="minorHAnsi" w:hAnsiTheme="minorHAnsi" w:cs="Calibri"/>
          <w:color w:val="231F20"/>
          <w:sz w:val="21"/>
          <w:szCs w:val="21"/>
        </w:rPr>
        <w:t xml:space="preserve">Both buckwheat factories have been upgraded with UNDP support for full functionality. </w:t>
      </w:r>
      <w:proofErr w:type="gramStart"/>
      <w:r w:rsidRPr="005F6069">
        <w:rPr>
          <w:rFonts w:asciiTheme="minorHAnsi" w:hAnsiTheme="minorHAnsi" w:cs="Calibri"/>
          <w:color w:val="231F20"/>
          <w:sz w:val="21"/>
          <w:szCs w:val="21"/>
        </w:rPr>
        <w:t>In particular, natural</w:t>
      </w:r>
      <w:proofErr w:type="gramEnd"/>
      <w:r w:rsidRPr="005F6069">
        <w:rPr>
          <w:rFonts w:asciiTheme="minorHAnsi" w:hAnsiTheme="minorHAnsi" w:cs="Calibri"/>
          <w:color w:val="231F20"/>
          <w:sz w:val="21"/>
          <w:szCs w:val="21"/>
        </w:rPr>
        <w:t xml:space="preserve"> gas supply pipeline installed in </w:t>
      </w:r>
      <w:proofErr w:type="spellStart"/>
      <w:r w:rsidRPr="005F6069">
        <w:rPr>
          <w:rFonts w:asciiTheme="minorHAnsi" w:hAnsiTheme="minorHAnsi" w:cs="Calibri"/>
          <w:color w:val="231F20"/>
          <w:sz w:val="21"/>
          <w:szCs w:val="21"/>
        </w:rPr>
        <w:t>Bavra</w:t>
      </w:r>
      <w:proofErr w:type="spellEnd"/>
      <w:r w:rsidRPr="005F6069">
        <w:rPr>
          <w:rFonts w:asciiTheme="minorHAnsi" w:hAnsiTheme="minorHAnsi" w:cs="Calibri"/>
          <w:color w:val="231F20"/>
          <w:sz w:val="21"/>
          <w:szCs w:val="21"/>
        </w:rPr>
        <w:t>, gas burners and pressure control units were installed in both factories. As of the end of October the two factories have fully functional gas burning devices that heat up the roasting ovens and in consequence shorten the period for buckwheat dehulling process, rendering the buckwheat hulling process more efficient and less costly in terms of fuel consumption.</w:t>
      </w:r>
    </w:p>
    <w:p w14:paraId="4538BA93" w14:textId="77777777" w:rsidR="004A5906" w:rsidRPr="004A5906" w:rsidRDefault="004A5906" w:rsidP="009500A2">
      <w:pPr>
        <w:widowControl/>
        <w:autoSpaceDE w:val="0"/>
        <w:autoSpaceDN w:val="0"/>
        <w:adjustRightInd w:val="0"/>
        <w:rPr>
          <w:rFonts w:asciiTheme="minorHAnsi" w:hAnsiTheme="minorHAnsi"/>
          <w:b/>
          <w:bCs/>
          <w:sz w:val="8"/>
          <w:szCs w:val="8"/>
          <w:u w:val="single"/>
        </w:rPr>
      </w:pPr>
    </w:p>
    <w:p w14:paraId="2C5A6E4C" w14:textId="77777777" w:rsidR="009500A2" w:rsidRPr="000B29BA" w:rsidRDefault="009500A2" w:rsidP="009500A2">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3.7: Build capacities to source quality products and effective supplier</w:t>
      </w:r>
      <w:r>
        <w:rPr>
          <w:rFonts w:asciiTheme="minorHAnsi" w:hAnsiTheme="minorHAnsi"/>
          <w:b/>
          <w:bCs/>
          <w:szCs w:val="24"/>
          <w:u w:val="single"/>
        </w:rPr>
        <w:t xml:space="preserve"> </w:t>
      </w:r>
      <w:r w:rsidRPr="000B29BA">
        <w:rPr>
          <w:rFonts w:asciiTheme="minorHAnsi" w:hAnsiTheme="minorHAnsi"/>
          <w:b/>
          <w:bCs/>
          <w:szCs w:val="24"/>
          <w:u w:val="single"/>
        </w:rPr>
        <w:t>networks</w:t>
      </w:r>
    </w:p>
    <w:p w14:paraId="7111A3DE" w14:textId="4B5995AA" w:rsidR="00113554" w:rsidRPr="00113554" w:rsidRDefault="00113554" w:rsidP="00113554">
      <w:pPr>
        <w:rPr>
          <w:rFonts w:asciiTheme="minorHAnsi" w:hAnsiTheme="minorHAnsi" w:cs="Calibri"/>
          <w:iCs/>
          <w:color w:val="231F20"/>
          <w:sz w:val="21"/>
          <w:szCs w:val="21"/>
        </w:rPr>
      </w:pPr>
      <w:r w:rsidRPr="00113554">
        <w:rPr>
          <w:rFonts w:asciiTheme="minorHAnsi" w:hAnsiTheme="minorHAnsi" w:cs="Calibri"/>
          <w:iCs/>
          <w:color w:val="231F20"/>
          <w:sz w:val="21"/>
          <w:szCs w:val="21"/>
        </w:rPr>
        <w:t xml:space="preserve">UNDP commissioned a Local Consultant on Business Management from EV Consulting company to conduct a business diagnostic review and update business plans for buckwheat production and processing factories in </w:t>
      </w:r>
      <w:proofErr w:type="spellStart"/>
      <w:r w:rsidRPr="00113554">
        <w:rPr>
          <w:rFonts w:asciiTheme="minorHAnsi" w:hAnsiTheme="minorHAnsi" w:cs="Calibri"/>
          <w:iCs/>
          <w:color w:val="231F20"/>
          <w:sz w:val="21"/>
          <w:szCs w:val="21"/>
        </w:rPr>
        <w:t>Bavra</w:t>
      </w:r>
      <w:proofErr w:type="spellEnd"/>
      <w:r w:rsidRPr="00113554">
        <w:rPr>
          <w:rFonts w:asciiTheme="minorHAnsi" w:hAnsiTheme="minorHAnsi" w:cs="Calibri"/>
          <w:iCs/>
          <w:color w:val="231F20"/>
          <w:sz w:val="21"/>
          <w:szCs w:val="21"/>
        </w:rPr>
        <w:t xml:space="preserve"> and </w:t>
      </w:r>
      <w:proofErr w:type="spellStart"/>
      <w:r w:rsidRPr="00113554">
        <w:rPr>
          <w:rFonts w:asciiTheme="minorHAnsi" w:hAnsiTheme="minorHAnsi" w:cs="Calibri"/>
          <w:iCs/>
          <w:color w:val="231F20"/>
          <w:sz w:val="21"/>
          <w:szCs w:val="21"/>
        </w:rPr>
        <w:t>Tsovagyugh</w:t>
      </w:r>
      <w:proofErr w:type="spellEnd"/>
      <w:r w:rsidRPr="00113554">
        <w:rPr>
          <w:rFonts w:asciiTheme="minorHAnsi" w:hAnsiTheme="minorHAnsi" w:cs="Calibri"/>
          <w:iCs/>
          <w:color w:val="231F20"/>
          <w:sz w:val="21"/>
          <w:szCs w:val="21"/>
        </w:rPr>
        <w:t xml:space="preserve"> communities. By the end of </w:t>
      </w:r>
      <w:proofErr w:type="gramStart"/>
      <w:r w:rsidRPr="00113554">
        <w:rPr>
          <w:rFonts w:asciiTheme="minorHAnsi" w:hAnsiTheme="minorHAnsi" w:cs="Calibri"/>
          <w:iCs/>
          <w:color w:val="231F20"/>
          <w:sz w:val="21"/>
          <w:szCs w:val="21"/>
        </w:rPr>
        <w:t>October 2018</w:t>
      </w:r>
      <w:proofErr w:type="gramEnd"/>
      <w:r w:rsidRPr="00113554">
        <w:rPr>
          <w:rFonts w:asciiTheme="minorHAnsi" w:hAnsiTheme="minorHAnsi" w:cs="Calibri"/>
          <w:iCs/>
          <w:color w:val="231F20"/>
          <w:sz w:val="21"/>
          <w:szCs w:val="21"/>
        </w:rPr>
        <w:t xml:space="preserve"> the consultant will conduct</w:t>
      </w:r>
      <w:r w:rsidR="009F6CBD">
        <w:rPr>
          <w:rFonts w:asciiTheme="minorHAnsi" w:hAnsiTheme="minorHAnsi" w:cs="Calibri"/>
          <w:iCs/>
          <w:color w:val="231F20"/>
          <w:sz w:val="21"/>
          <w:szCs w:val="21"/>
        </w:rPr>
        <w:t>ed</w:t>
      </w:r>
      <w:r w:rsidRPr="00113554">
        <w:rPr>
          <w:rFonts w:asciiTheme="minorHAnsi" w:hAnsiTheme="minorHAnsi" w:cs="Calibri"/>
          <w:iCs/>
          <w:color w:val="231F20"/>
          <w:sz w:val="21"/>
          <w:szCs w:val="21"/>
        </w:rPr>
        <w:t xml:space="preserve"> the following: </w:t>
      </w:r>
    </w:p>
    <w:p w14:paraId="4CC86273" w14:textId="1E997030" w:rsidR="00113554" w:rsidRPr="00113554" w:rsidRDefault="00113554" w:rsidP="009F6CBD">
      <w:pPr>
        <w:pStyle w:val="ListParagraph"/>
        <w:numPr>
          <w:ilvl w:val="0"/>
          <w:numId w:val="4"/>
        </w:numPr>
        <w:rPr>
          <w:rFonts w:asciiTheme="minorHAnsi" w:hAnsiTheme="minorHAnsi" w:cs="Calibri"/>
          <w:iCs/>
          <w:color w:val="231F20"/>
          <w:sz w:val="21"/>
          <w:szCs w:val="21"/>
        </w:rPr>
      </w:pPr>
      <w:r w:rsidRPr="00113554">
        <w:rPr>
          <w:rFonts w:asciiTheme="minorHAnsi" w:hAnsiTheme="minorHAnsi" w:cs="Calibri"/>
          <w:iCs/>
          <w:color w:val="231F20"/>
          <w:sz w:val="21"/>
          <w:szCs w:val="21"/>
        </w:rPr>
        <w:t>Assess</w:t>
      </w:r>
      <w:r w:rsidR="009F6CBD">
        <w:rPr>
          <w:rFonts w:asciiTheme="minorHAnsi" w:hAnsiTheme="minorHAnsi" w:cs="Calibri"/>
          <w:iCs/>
          <w:color w:val="231F20"/>
          <w:sz w:val="21"/>
          <w:szCs w:val="21"/>
        </w:rPr>
        <w:t>ed</w:t>
      </w:r>
      <w:r w:rsidRPr="00113554">
        <w:rPr>
          <w:rFonts w:asciiTheme="minorHAnsi" w:hAnsiTheme="minorHAnsi" w:cs="Calibri"/>
          <w:iCs/>
          <w:color w:val="231F20"/>
          <w:sz w:val="21"/>
          <w:szCs w:val="21"/>
        </w:rPr>
        <w:t xml:space="preserve"> the performance of the business comparing the actual outcomes against the plan and set targets;</w:t>
      </w:r>
    </w:p>
    <w:p w14:paraId="3E75B7B6" w14:textId="0867EDB6" w:rsidR="00113554" w:rsidRPr="00113554" w:rsidRDefault="00113554" w:rsidP="009F6CBD">
      <w:pPr>
        <w:pStyle w:val="ListParagraph"/>
        <w:numPr>
          <w:ilvl w:val="0"/>
          <w:numId w:val="4"/>
        </w:numPr>
        <w:rPr>
          <w:rFonts w:asciiTheme="minorHAnsi" w:hAnsiTheme="minorHAnsi" w:cs="Calibri"/>
          <w:iCs/>
          <w:color w:val="231F20"/>
          <w:sz w:val="21"/>
          <w:szCs w:val="21"/>
        </w:rPr>
      </w:pPr>
      <w:r w:rsidRPr="00113554">
        <w:rPr>
          <w:rFonts w:asciiTheme="minorHAnsi" w:hAnsiTheme="minorHAnsi" w:cs="Calibri"/>
          <w:iCs/>
          <w:color w:val="231F20"/>
          <w:sz w:val="21"/>
          <w:szCs w:val="21"/>
        </w:rPr>
        <w:t>Diagnose</w:t>
      </w:r>
      <w:r w:rsidR="009F6CBD">
        <w:rPr>
          <w:rFonts w:asciiTheme="minorHAnsi" w:hAnsiTheme="minorHAnsi" w:cs="Calibri"/>
          <w:iCs/>
          <w:color w:val="231F20"/>
          <w:sz w:val="21"/>
          <w:szCs w:val="21"/>
        </w:rPr>
        <w:t>d</w:t>
      </w:r>
      <w:r w:rsidRPr="00113554">
        <w:rPr>
          <w:rFonts w:asciiTheme="minorHAnsi" w:hAnsiTheme="minorHAnsi" w:cs="Calibri"/>
          <w:iCs/>
          <w:color w:val="231F20"/>
          <w:sz w:val="21"/>
          <w:szCs w:val="21"/>
        </w:rPr>
        <w:t xml:space="preserve"> the current situation by assessing internal and external factors and reveal</w:t>
      </w:r>
      <w:r w:rsidR="009F6CBD">
        <w:rPr>
          <w:rFonts w:asciiTheme="minorHAnsi" w:hAnsiTheme="minorHAnsi" w:cs="Calibri"/>
          <w:iCs/>
          <w:color w:val="231F20"/>
          <w:sz w:val="21"/>
          <w:szCs w:val="21"/>
        </w:rPr>
        <w:t>ed</w:t>
      </w:r>
      <w:r w:rsidRPr="00113554">
        <w:rPr>
          <w:rFonts w:asciiTheme="minorHAnsi" w:hAnsiTheme="minorHAnsi" w:cs="Calibri"/>
          <w:iCs/>
          <w:color w:val="231F20"/>
          <w:sz w:val="21"/>
          <w:szCs w:val="21"/>
        </w:rPr>
        <w:t xml:space="preserve"> the major gaps which resulted the underperformance and its root causes, in particular:</w:t>
      </w:r>
    </w:p>
    <w:p w14:paraId="4515841A"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market performance (competition, prices, consumption);</w:t>
      </w:r>
    </w:p>
    <w:p w14:paraId="6579C21E"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capacities and capabilities of the company to produce competitive products;</w:t>
      </w:r>
    </w:p>
    <w:p w14:paraId="0B18EF97"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productivity;</w:t>
      </w:r>
    </w:p>
    <w:p w14:paraId="56AC1C8A"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financing;</w:t>
      </w:r>
    </w:p>
    <w:p w14:paraId="23CFCC2D"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production cost for buckwheat products (roasted, green and flour) based on natural gas as main production fuel;</w:t>
      </w:r>
    </w:p>
    <w:p w14:paraId="75D89F5B"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taxation;</w:t>
      </w:r>
    </w:p>
    <w:p w14:paraId="12664B11" w14:textId="77777777" w:rsidR="00113554" w:rsidRPr="00113554" w:rsidRDefault="00113554" w:rsidP="009F6CBD">
      <w:pPr>
        <w:pStyle w:val="ListParagraph"/>
        <w:numPr>
          <w:ilvl w:val="0"/>
          <w:numId w:val="6"/>
        </w:numPr>
        <w:rPr>
          <w:rFonts w:asciiTheme="minorHAnsi" w:hAnsiTheme="minorHAnsi" w:cs="Calibri"/>
          <w:iCs/>
          <w:color w:val="231F20"/>
          <w:sz w:val="21"/>
          <w:szCs w:val="21"/>
        </w:rPr>
      </w:pPr>
      <w:r w:rsidRPr="00113554">
        <w:rPr>
          <w:rFonts w:asciiTheme="minorHAnsi" w:hAnsiTheme="minorHAnsi" w:cs="Calibri"/>
          <w:iCs/>
          <w:color w:val="231F20"/>
          <w:sz w:val="21"/>
          <w:szCs w:val="21"/>
        </w:rPr>
        <w:t>sales channels.</w:t>
      </w:r>
    </w:p>
    <w:p w14:paraId="7E5B1B41" w14:textId="77777777" w:rsidR="009F6CBD" w:rsidRDefault="00113554" w:rsidP="009F6CBD">
      <w:pPr>
        <w:pStyle w:val="ListParagraph"/>
        <w:numPr>
          <w:ilvl w:val="0"/>
          <w:numId w:val="4"/>
        </w:numPr>
        <w:rPr>
          <w:rFonts w:asciiTheme="minorHAnsi" w:hAnsiTheme="minorHAnsi" w:cs="Calibri"/>
          <w:iCs/>
          <w:color w:val="231F20"/>
          <w:sz w:val="21"/>
          <w:szCs w:val="21"/>
        </w:rPr>
      </w:pPr>
      <w:r w:rsidRPr="00113554">
        <w:rPr>
          <w:rFonts w:asciiTheme="minorHAnsi" w:hAnsiTheme="minorHAnsi" w:cs="Calibri"/>
          <w:iCs/>
          <w:color w:val="231F20"/>
          <w:sz w:val="21"/>
          <w:szCs w:val="21"/>
        </w:rPr>
        <w:t>Analyze</w:t>
      </w:r>
      <w:r w:rsidR="009F6CBD">
        <w:rPr>
          <w:rFonts w:asciiTheme="minorHAnsi" w:hAnsiTheme="minorHAnsi" w:cs="Calibri"/>
          <w:iCs/>
          <w:color w:val="231F20"/>
          <w:sz w:val="21"/>
          <w:szCs w:val="21"/>
        </w:rPr>
        <w:t>d</w:t>
      </w:r>
      <w:r w:rsidRPr="00113554">
        <w:rPr>
          <w:rFonts w:asciiTheme="minorHAnsi" w:hAnsiTheme="minorHAnsi" w:cs="Calibri"/>
          <w:iCs/>
          <w:color w:val="231F20"/>
          <w:sz w:val="21"/>
          <w:szCs w:val="21"/>
        </w:rPr>
        <w:t xml:space="preserve"> the modus operandi of the agriculture cooperatives engaged in the project and identify its impact on the situation;</w:t>
      </w:r>
    </w:p>
    <w:p w14:paraId="1EDF282C" w14:textId="6671D4EE" w:rsidR="00113554" w:rsidRPr="009F6CBD" w:rsidRDefault="00113554" w:rsidP="009F6CBD">
      <w:pPr>
        <w:pStyle w:val="ListParagraph"/>
        <w:numPr>
          <w:ilvl w:val="0"/>
          <w:numId w:val="4"/>
        </w:numPr>
        <w:rPr>
          <w:rFonts w:asciiTheme="minorHAnsi" w:hAnsiTheme="minorHAnsi" w:cs="Calibri"/>
          <w:iCs/>
          <w:color w:val="231F20"/>
          <w:sz w:val="21"/>
          <w:szCs w:val="21"/>
        </w:rPr>
      </w:pPr>
      <w:r w:rsidRPr="009F6CBD">
        <w:rPr>
          <w:rFonts w:asciiTheme="minorHAnsi" w:hAnsiTheme="minorHAnsi" w:cs="Calibri"/>
          <w:iCs/>
          <w:color w:val="231F20"/>
          <w:sz w:val="21"/>
          <w:szCs w:val="21"/>
        </w:rPr>
        <w:t>C</w:t>
      </w:r>
      <w:r w:rsidR="009F6CBD">
        <w:rPr>
          <w:rFonts w:asciiTheme="minorHAnsi" w:hAnsiTheme="minorHAnsi" w:cs="Calibri"/>
          <w:iCs/>
          <w:color w:val="231F20"/>
          <w:sz w:val="21"/>
          <w:szCs w:val="21"/>
        </w:rPr>
        <w:t>onducted a c</w:t>
      </w:r>
      <w:r w:rsidRPr="009F6CBD">
        <w:rPr>
          <w:rFonts w:asciiTheme="minorHAnsi" w:hAnsiTheme="minorHAnsi" w:cs="Calibri"/>
          <w:iCs/>
          <w:color w:val="231F20"/>
          <w:sz w:val="21"/>
          <w:szCs w:val="21"/>
        </w:rPr>
        <w:t>omparative analysis of the competitiveness of the local produce (productivity, quality of the products, etc.)</w:t>
      </w:r>
      <w:r w:rsidR="009F6CBD">
        <w:rPr>
          <w:rFonts w:asciiTheme="minorHAnsi" w:hAnsiTheme="minorHAnsi" w:cs="Calibri"/>
          <w:iCs/>
          <w:color w:val="231F20"/>
          <w:sz w:val="21"/>
          <w:szCs w:val="21"/>
        </w:rPr>
        <w:t>.</w:t>
      </w:r>
    </w:p>
    <w:p w14:paraId="57641EEA" w14:textId="77777777" w:rsidR="009F6CBD" w:rsidRDefault="009F6CBD" w:rsidP="00113554">
      <w:pPr>
        <w:rPr>
          <w:rFonts w:asciiTheme="minorHAnsi" w:hAnsiTheme="minorHAnsi" w:cs="Calibri"/>
          <w:iCs/>
          <w:color w:val="231F20"/>
          <w:sz w:val="21"/>
          <w:szCs w:val="21"/>
        </w:rPr>
      </w:pPr>
    </w:p>
    <w:p w14:paraId="7214D974" w14:textId="3702E348" w:rsidR="00113554" w:rsidRPr="00113554" w:rsidRDefault="00113554" w:rsidP="00113554">
      <w:pPr>
        <w:rPr>
          <w:rFonts w:asciiTheme="minorHAnsi" w:hAnsiTheme="minorHAnsi" w:cs="Calibri"/>
          <w:iCs/>
          <w:color w:val="231F20"/>
          <w:sz w:val="21"/>
          <w:szCs w:val="21"/>
        </w:rPr>
      </w:pPr>
      <w:r w:rsidRPr="00113554">
        <w:rPr>
          <w:rFonts w:asciiTheme="minorHAnsi" w:hAnsiTheme="minorHAnsi" w:cs="Calibri"/>
          <w:iCs/>
          <w:color w:val="231F20"/>
          <w:sz w:val="21"/>
          <w:szCs w:val="21"/>
        </w:rPr>
        <w:lastRenderedPageBreak/>
        <w:t xml:space="preserve">Based on the results of the business diagnostics the Consultant prepare prioritized recommendations for closing identified gaps to improve business operation and performance of </w:t>
      </w:r>
      <w:proofErr w:type="spellStart"/>
      <w:r w:rsidRPr="00113554">
        <w:rPr>
          <w:rFonts w:asciiTheme="minorHAnsi" w:hAnsiTheme="minorHAnsi" w:cs="Calibri"/>
          <w:iCs/>
          <w:color w:val="231F20"/>
          <w:sz w:val="21"/>
          <w:szCs w:val="21"/>
        </w:rPr>
        <w:t>Bavra</w:t>
      </w:r>
      <w:proofErr w:type="spellEnd"/>
      <w:r w:rsidRPr="00113554">
        <w:rPr>
          <w:rFonts w:asciiTheme="minorHAnsi" w:hAnsiTheme="minorHAnsi" w:cs="Calibri"/>
          <w:iCs/>
          <w:color w:val="231F20"/>
          <w:sz w:val="21"/>
          <w:szCs w:val="21"/>
        </w:rPr>
        <w:t xml:space="preserve"> and </w:t>
      </w:r>
      <w:proofErr w:type="spellStart"/>
      <w:r w:rsidRPr="00113554">
        <w:rPr>
          <w:rFonts w:asciiTheme="minorHAnsi" w:hAnsiTheme="minorHAnsi" w:cs="Calibri"/>
          <w:iCs/>
          <w:color w:val="231F20"/>
          <w:sz w:val="21"/>
          <w:szCs w:val="21"/>
        </w:rPr>
        <w:t>Tsovagugh</w:t>
      </w:r>
      <w:proofErr w:type="spellEnd"/>
      <w:r w:rsidRPr="00113554">
        <w:rPr>
          <w:rFonts w:asciiTheme="minorHAnsi" w:hAnsiTheme="minorHAnsi" w:cs="Calibri"/>
          <w:iCs/>
          <w:color w:val="231F20"/>
          <w:sz w:val="21"/>
          <w:szCs w:val="21"/>
        </w:rPr>
        <w:t xml:space="preserve"> buckwheat production and processing agriculture cooperatives (cooperative of cooperatives) related to:</w:t>
      </w:r>
    </w:p>
    <w:p w14:paraId="24E71D32" w14:textId="77777777" w:rsidR="00113554" w:rsidRPr="00113554" w:rsidRDefault="00113554" w:rsidP="009F6CBD">
      <w:pPr>
        <w:pStyle w:val="ListParagraph"/>
        <w:numPr>
          <w:ilvl w:val="0"/>
          <w:numId w:val="5"/>
        </w:numPr>
        <w:rPr>
          <w:rFonts w:asciiTheme="minorHAnsi" w:hAnsiTheme="minorHAnsi" w:cs="Calibri"/>
          <w:iCs/>
          <w:color w:val="231F20"/>
          <w:sz w:val="21"/>
          <w:szCs w:val="21"/>
        </w:rPr>
      </w:pPr>
      <w:r w:rsidRPr="00113554">
        <w:rPr>
          <w:rFonts w:asciiTheme="minorHAnsi" w:hAnsiTheme="minorHAnsi" w:cs="Calibri"/>
          <w:iCs/>
          <w:color w:val="231F20"/>
          <w:sz w:val="21"/>
          <w:szCs w:val="21"/>
        </w:rPr>
        <w:t>Management of the entities;</w:t>
      </w:r>
    </w:p>
    <w:p w14:paraId="5157C9ED" w14:textId="77777777" w:rsidR="00113554" w:rsidRPr="00113554" w:rsidRDefault="00113554" w:rsidP="009F6CBD">
      <w:pPr>
        <w:pStyle w:val="ListParagraph"/>
        <w:numPr>
          <w:ilvl w:val="0"/>
          <w:numId w:val="5"/>
        </w:numPr>
        <w:rPr>
          <w:rFonts w:asciiTheme="minorHAnsi" w:hAnsiTheme="minorHAnsi" w:cs="Calibri"/>
          <w:iCs/>
          <w:color w:val="231F20"/>
          <w:sz w:val="21"/>
          <w:szCs w:val="21"/>
        </w:rPr>
      </w:pPr>
      <w:r w:rsidRPr="00113554">
        <w:rPr>
          <w:rFonts w:asciiTheme="minorHAnsi" w:hAnsiTheme="minorHAnsi" w:cs="Calibri"/>
          <w:iCs/>
          <w:color w:val="231F20"/>
          <w:sz w:val="21"/>
          <w:szCs w:val="21"/>
        </w:rPr>
        <w:t>Organizational set up of the business model;</w:t>
      </w:r>
    </w:p>
    <w:p w14:paraId="2FEA5CDE" w14:textId="77777777" w:rsidR="00113554" w:rsidRPr="00113554" w:rsidRDefault="00113554" w:rsidP="009F6CBD">
      <w:pPr>
        <w:pStyle w:val="ListParagraph"/>
        <w:numPr>
          <w:ilvl w:val="0"/>
          <w:numId w:val="5"/>
        </w:numPr>
        <w:rPr>
          <w:rFonts w:asciiTheme="minorHAnsi" w:hAnsiTheme="minorHAnsi" w:cs="Calibri"/>
          <w:iCs/>
          <w:color w:val="231F20"/>
          <w:sz w:val="21"/>
          <w:szCs w:val="21"/>
        </w:rPr>
      </w:pPr>
      <w:r w:rsidRPr="00113554">
        <w:rPr>
          <w:rFonts w:asciiTheme="minorHAnsi" w:hAnsiTheme="minorHAnsi" w:cs="Calibri"/>
          <w:iCs/>
          <w:color w:val="231F20"/>
          <w:sz w:val="21"/>
          <w:szCs w:val="21"/>
        </w:rPr>
        <w:t>Production improvement;</w:t>
      </w:r>
    </w:p>
    <w:p w14:paraId="4CF98D56" w14:textId="77777777" w:rsidR="00113554" w:rsidRPr="00113554" w:rsidRDefault="00113554" w:rsidP="009F6CBD">
      <w:pPr>
        <w:pStyle w:val="ListParagraph"/>
        <w:numPr>
          <w:ilvl w:val="0"/>
          <w:numId w:val="5"/>
        </w:numPr>
        <w:rPr>
          <w:rFonts w:asciiTheme="minorHAnsi" w:hAnsiTheme="minorHAnsi" w:cs="Calibri"/>
          <w:iCs/>
          <w:color w:val="231F20"/>
          <w:sz w:val="21"/>
          <w:szCs w:val="21"/>
        </w:rPr>
      </w:pPr>
      <w:r w:rsidRPr="00113554">
        <w:rPr>
          <w:rFonts w:asciiTheme="minorHAnsi" w:hAnsiTheme="minorHAnsi" w:cs="Calibri"/>
          <w:iCs/>
          <w:color w:val="231F20"/>
          <w:sz w:val="21"/>
          <w:szCs w:val="21"/>
        </w:rPr>
        <w:t>Marketing and sales;</w:t>
      </w:r>
    </w:p>
    <w:p w14:paraId="1CAFEA2C" w14:textId="77777777" w:rsidR="00113554" w:rsidRPr="00113554" w:rsidRDefault="00113554" w:rsidP="009F6CBD">
      <w:pPr>
        <w:pStyle w:val="ListParagraph"/>
        <w:numPr>
          <w:ilvl w:val="0"/>
          <w:numId w:val="5"/>
        </w:numPr>
        <w:rPr>
          <w:rFonts w:asciiTheme="minorHAnsi" w:hAnsiTheme="minorHAnsi" w:cs="Calibri"/>
          <w:color w:val="231F20"/>
          <w:sz w:val="21"/>
          <w:szCs w:val="21"/>
        </w:rPr>
      </w:pPr>
      <w:r w:rsidRPr="00113554">
        <w:rPr>
          <w:rFonts w:asciiTheme="minorHAnsi" w:hAnsiTheme="minorHAnsi" w:cs="Calibri"/>
          <w:iCs/>
          <w:color w:val="231F20"/>
          <w:sz w:val="21"/>
          <w:szCs w:val="21"/>
        </w:rPr>
        <w:t xml:space="preserve">Estimate of financial results. </w:t>
      </w:r>
    </w:p>
    <w:p w14:paraId="214E199A" w14:textId="77777777" w:rsidR="00113554" w:rsidRDefault="00113554" w:rsidP="000B29BA">
      <w:pPr>
        <w:widowControl/>
        <w:autoSpaceDE w:val="0"/>
        <w:autoSpaceDN w:val="0"/>
        <w:adjustRightInd w:val="0"/>
        <w:rPr>
          <w:rFonts w:asciiTheme="minorHAnsi" w:hAnsiTheme="minorHAnsi"/>
          <w:b/>
          <w:bCs/>
          <w:szCs w:val="24"/>
          <w:u w:val="single"/>
        </w:rPr>
      </w:pPr>
    </w:p>
    <w:p w14:paraId="0A271F1C" w14:textId="6454B91A" w:rsidR="009500A2" w:rsidRDefault="009500A2" w:rsidP="000B29BA">
      <w:pPr>
        <w:widowControl/>
        <w:autoSpaceDE w:val="0"/>
        <w:autoSpaceDN w:val="0"/>
        <w:adjustRightInd w:val="0"/>
        <w:rPr>
          <w:rFonts w:asciiTheme="minorHAnsi" w:hAnsiTheme="minorHAnsi"/>
          <w:b/>
          <w:bCs/>
          <w:szCs w:val="24"/>
          <w:u w:val="single"/>
        </w:rPr>
      </w:pPr>
      <w:r w:rsidRPr="009500A2">
        <w:rPr>
          <w:rFonts w:asciiTheme="minorHAnsi" w:hAnsiTheme="minorHAnsi"/>
          <w:b/>
          <w:bCs/>
          <w:szCs w:val="24"/>
          <w:u w:val="single"/>
        </w:rPr>
        <w:t>Activity 3.8: Support traders, transporters and marketers to better service targeted value chains</w:t>
      </w:r>
    </w:p>
    <w:p w14:paraId="2C9FF9B2" w14:textId="1E23420C" w:rsidR="005F6069" w:rsidRPr="005F6069" w:rsidRDefault="00061686" w:rsidP="005F6069">
      <w:pPr>
        <w:widowControl/>
        <w:autoSpaceDE w:val="0"/>
        <w:autoSpaceDN w:val="0"/>
        <w:adjustRightInd w:val="0"/>
        <w:rPr>
          <w:rFonts w:asciiTheme="minorHAnsi" w:hAnsiTheme="minorHAnsi" w:cs="Calibri"/>
          <w:iCs/>
          <w:color w:val="231F20"/>
          <w:sz w:val="21"/>
          <w:szCs w:val="21"/>
        </w:rPr>
      </w:pPr>
      <w:r>
        <w:rPr>
          <w:rFonts w:asciiTheme="minorHAnsi" w:hAnsiTheme="minorHAnsi" w:cs="Calibri"/>
          <w:b/>
          <w:color w:val="231F20"/>
          <w:sz w:val="21"/>
          <w:szCs w:val="21"/>
        </w:rPr>
        <w:t xml:space="preserve">* </w:t>
      </w:r>
      <w:r w:rsidR="005F6069" w:rsidRPr="005F6069">
        <w:rPr>
          <w:rFonts w:asciiTheme="minorHAnsi" w:hAnsiTheme="minorHAnsi" w:cs="Calibri"/>
          <w:b/>
          <w:color w:val="231F20"/>
          <w:sz w:val="21"/>
          <w:szCs w:val="21"/>
        </w:rPr>
        <w:t>Harvest Festival</w:t>
      </w:r>
      <w:r>
        <w:rPr>
          <w:rFonts w:asciiTheme="minorHAnsi" w:hAnsiTheme="minorHAnsi" w:cs="Calibri"/>
          <w:b/>
          <w:color w:val="231F20"/>
          <w:sz w:val="21"/>
          <w:szCs w:val="21"/>
        </w:rPr>
        <w:t xml:space="preserve"> 2018</w:t>
      </w:r>
      <w:r w:rsidR="005F6069" w:rsidRPr="005F6069">
        <w:rPr>
          <w:rFonts w:asciiTheme="minorHAnsi" w:hAnsiTheme="minorHAnsi" w:cs="Calibri"/>
          <w:b/>
          <w:color w:val="231F20"/>
          <w:sz w:val="21"/>
          <w:szCs w:val="21"/>
        </w:rPr>
        <w:t xml:space="preserve">: </w:t>
      </w:r>
      <w:proofErr w:type="gramStart"/>
      <w:r w:rsidR="005F6069" w:rsidRPr="005F6069">
        <w:rPr>
          <w:rFonts w:asciiTheme="minorHAnsi" w:hAnsiTheme="minorHAnsi" w:cs="Calibri"/>
          <w:iCs/>
          <w:color w:val="231F20"/>
          <w:sz w:val="21"/>
          <w:szCs w:val="21"/>
        </w:rPr>
        <w:t>Twenty two</w:t>
      </w:r>
      <w:proofErr w:type="gramEnd"/>
      <w:r w:rsidR="005F6069" w:rsidRPr="005F6069">
        <w:rPr>
          <w:rFonts w:asciiTheme="minorHAnsi" w:hAnsiTheme="minorHAnsi" w:cs="Calibri"/>
          <w:iCs/>
          <w:color w:val="231F20"/>
          <w:sz w:val="21"/>
          <w:szCs w:val="21"/>
        </w:rPr>
        <w:t xml:space="preserve"> cooperatives were supported to participated in the Harvest Festival</w:t>
      </w:r>
      <w:r>
        <w:rPr>
          <w:rFonts w:asciiTheme="minorHAnsi" w:hAnsiTheme="minorHAnsi" w:cs="Calibri"/>
          <w:iCs/>
          <w:color w:val="231F20"/>
          <w:sz w:val="21"/>
          <w:szCs w:val="21"/>
        </w:rPr>
        <w:t xml:space="preserve"> held on 15 September 2018</w:t>
      </w:r>
      <w:r w:rsidR="005F6069" w:rsidRPr="005F6069">
        <w:rPr>
          <w:rFonts w:asciiTheme="minorHAnsi" w:hAnsiTheme="minorHAnsi" w:cs="Calibri"/>
          <w:iCs/>
          <w:color w:val="231F20"/>
          <w:sz w:val="21"/>
          <w:szCs w:val="21"/>
        </w:rPr>
        <w:t>. The cooperatives, which took part in the event, presented and sold their products.</w:t>
      </w:r>
    </w:p>
    <w:p w14:paraId="103AE062" w14:textId="54112046" w:rsidR="005F6069" w:rsidRPr="005F6069" w:rsidRDefault="005F6069" w:rsidP="005F6069">
      <w:pPr>
        <w:widowControl/>
        <w:autoSpaceDE w:val="0"/>
        <w:autoSpaceDN w:val="0"/>
        <w:adjustRightInd w:val="0"/>
        <w:rPr>
          <w:rFonts w:asciiTheme="minorHAnsi" w:hAnsiTheme="minorHAnsi" w:cs="Calibri"/>
          <w:iCs/>
          <w:color w:val="231F20"/>
          <w:sz w:val="21"/>
          <w:szCs w:val="21"/>
        </w:rPr>
      </w:pPr>
      <w:r w:rsidRPr="005F6069">
        <w:rPr>
          <w:rFonts w:asciiTheme="minorHAnsi" w:hAnsiTheme="minorHAnsi" w:cs="Calibri"/>
          <w:b/>
          <w:color w:val="231F20"/>
          <w:sz w:val="21"/>
          <w:szCs w:val="21"/>
        </w:rPr>
        <w:t xml:space="preserve">* Food product expo: </w:t>
      </w:r>
      <w:r w:rsidRPr="005F6069">
        <w:rPr>
          <w:rFonts w:asciiTheme="minorHAnsi" w:hAnsiTheme="minorHAnsi" w:cs="Calibri"/>
          <w:iCs/>
          <w:color w:val="231F20"/>
          <w:sz w:val="21"/>
          <w:szCs w:val="21"/>
        </w:rPr>
        <w:t xml:space="preserve">Fourteen value-added products and eight primary cooperatives participated in the Armenian Expo 2018 in Yerevan on </w:t>
      </w:r>
      <w:r w:rsidR="00061686" w:rsidRPr="005F6069">
        <w:rPr>
          <w:rFonts w:asciiTheme="minorHAnsi" w:hAnsiTheme="minorHAnsi" w:cs="Calibri"/>
          <w:iCs/>
          <w:color w:val="231F20"/>
          <w:sz w:val="21"/>
          <w:szCs w:val="21"/>
        </w:rPr>
        <w:t>7-9</w:t>
      </w:r>
      <w:r w:rsidR="00061686">
        <w:rPr>
          <w:rFonts w:asciiTheme="minorHAnsi" w:hAnsiTheme="minorHAnsi" w:cs="Calibri"/>
          <w:iCs/>
          <w:color w:val="231F20"/>
          <w:sz w:val="21"/>
          <w:szCs w:val="21"/>
        </w:rPr>
        <w:t xml:space="preserve"> </w:t>
      </w:r>
      <w:r w:rsidRPr="005F6069">
        <w:rPr>
          <w:rFonts w:asciiTheme="minorHAnsi" w:hAnsiTheme="minorHAnsi" w:cs="Calibri"/>
          <w:iCs/>
          <w:color w:val="231F20"/>
          <w:sz w:val="21"/>
          <w:szCs w:val="21"/>
        </w:rPr>
        <w:t>September</w:t>
      </w:r>
      <w:r w:rsidR="00061686">
        <w:rPr>
          <w:rFonts w:asciiTheme="minorHAnsi" w:hAnsiTheme="minorHAnsi" w:cs="Calibri"/>
          <w:iCs/>
          <w:color w:val="231F20"/>
          <w:sz w:val="21"/>
          <w:szCs w:val="21"/>
        </w:rPr>
        <w:t xml:space="preserve"> 2018</w:t>
      </w:r>
      <w:r w:rsidRPr="005F6069">
        <w:rPr>
          <w:rFonts w:asciiTheme="minorHAnsi" w:hAnsiTheme="minorHAnsi" w:cs="Calibri"/>
          <w:iCs/>
          <w:color w:val="231F20"/>
          <w:sz w:val="21"/>
          <w:szCs w:val="21"/>
        </w:rPr>
        <w:t>. The expo enabled the groups to build their network of potential buyers, as well as making sales during the three days of the expo.</w:t>
      </w:r>
    </w:p>
    <w:p w14:paraId="6C6C9761" w14:textId="4FCD79AC" w:rsidR="005F6069" w:rsidRDefault="005F6069" w:rsidP="005F6069">
      <w:pPr>
        <w:widowControl/>
        <w:autoSpaceDE w:val="0"/>
        <w:autoSpaceDN w:val="0"/>
        <w:adjustRightInd w:val="0"/>
        <w:rPr>
          <w:rFonts w:asciiTheme="minorHAnsi" w:hAnsiTheme="minorHAnsi" w:cs="Calibri"/>
          <w:iCs/>
          <w:color w:val="231F20"/>
          <w:sz w:val="21"/>
          <w:szCs w:val="21"/>
        </w:rPr>
      </w:pPr>
      <w:r w:rsidRPr="005F6069">
        <w:rPr>
          <w:rFonts w:asciiTheme="minorHAnsi" w:hAnsiTheme="minorHAnsi" w:cs="Calibri"/>
          <w:b/>
          <w:color w:val="231F20"/>
          <w:sz w:val="21"/>
          <w:szCs w:val="21"/>
        </w:rPr>
        <w:t xml:space="preserve">* Healthy Lifestyle 2018: </w:t>
      </w:r>
      <w:r w:rsidRPr="005F6069">
        <w:rPr>
          <w:rFonts w:asciiTheme="minorHAnsi" w:hAnsiTheme="minorHAnsi" w:cs="Calibri"/>
          <w:iCs/>
          <w:color w:val="231F20"/>
          <w:sz w:val="21"/>
          <w:szCs w:val="21"/>
        </w:rPr>
        <w:t xml:space="preserve">The project supported two buckwheat </w:t>
      </w:r>
      <w:r w:rsidR="00061686">
        <w:rPr>
          <w:rFonts w:asciiTheme="minorHAnsi" w:hAnsiTheme="minorHAnsi" w:cs="Calibri"/>
          <w:iCs/>
          <w:color w:val="231F20"/>
          <w:sz w:val="21"/>
          <w:szCs w:val="21"/>
        </w:rPr>
        <w:t xml:space="preserve">cooperatives to participate in </w:t>
      </w:r>
      <w:r w:rsidR="00061686" w:rsidRPr="00061686">
        <w:rPr>
          <w:rFonts w:asciiTheme="minorHAnsi" w:hAnsiTheme="minorHAnsi" w:cs="Calibri"/>
          <w:iCs/>
          <w:color w:val="231F20"/>
          <w:sz w:val="21"/>
          <w:szCs w:val="21"/>
        </w:rPr>
        <w:t>Healthy Lifestyle</w:t>
      </w:r>
      <w:r w:rsidR="00061686">
        <w:rPr>
          <w:rFonts w:asciiTheme="minorHAnsi" w:hAnsiTheme="minorHAnsi" w:cs="Calibri"/>
          <w:iCs/>
          <w:color w:val="231F20"/>
          <w:sz w:val="21"/>
          <w:szCs w:val="21"/>
        </w:rPr>
        <w:t xml:space="preserve"> expo </w:t>
      </w:r>
      <w:r w:rsidRPr="005F6069">
        <w:rPr>
          <w:rFonts w:asciiTheme="minorHAnsi" w:hAnsiTheme="minorHAnsi" w:cs="Calibri"/>
          <w:iCs/>
          <w:color w:val="231F20"/>
          <w:sz w:val="21"/>
          <w:szCs w:val="21"/>
        </w:rPr>
        <w:t>held in Yerevan on 14-15 September</w:t>
      </w:r>
      <w:r w:rsidR="00061686">
        <w:rPr>
          <w:rFonts w:asciiTheme="minorHAnsi" w:hAnsiTheme="minorHAnsi" w:cs="Calibri"/>
          <w:iCs/>
          <w:color w:val="231F20"/>
          <w:sz w:val="21"/>
          <w:szCs w:val="21"/>
        </w:rPr>
        <w:t xml:space="preserve"> 2018</w:t>
      </w:r>
      <w:r>
        <w:rPr>
          <w:rFonts w:asciiTheme="minorHAnsi" w:hAnsiTheme="minorHAnsi" w:cs="Calibri"/>
          <w:iCs/>
          <w:color w:val="231F20"/>
          <w:sz w:val="21"/>
          <w:szCs w:val="21"/>
        </w:rPr>
        <w:t>.</w:t>
      </w:r>
    </w:p>
    <w:p w14:paraId="7B77EB51" w14:textId="77777777" w:rsidR="005F6069" w:rsidRDefault="005F6069" w:rsidP="005F6069">
      <w:pPr>
        <w:widowControl/>
        <w:autoSpaceDE w:val="0"/>
        <w:autoSpaceDN w:val="0"/>
        <w:adjustRightInd w:val="0"/>
        <w:rPr>
          <w:rFonts w:asciiTheme="minorHAnsi" w:hAnsiTheme="minorHAnsi" w:cs="Calibri"/>
          <w:iCs/>
          <w:color w:val="231F20"/>
          <w:sz w:val="21"/>
          <w:szCs w:val="21"/>
        </w:rPr>
      </w:pPr>
    </w:p>
    <w:p w14:paraId="0CB376DD" w14:textId="1CF844E6" w:rsidR="000B29BA" w:rsidRPr="000B29BA" w:rsidRDefault="000B29BA" w:rsidP="005F6069">
      <w:pPr>
        <w:widowControl/>
        <w:autoSpaceDE w:val="0"/>
        <w:autoSpaceDN w:val="0"/>
        <w:adjustRightInd w:val="0"/>
        <w:rPr>
          <w:rFonts w:asciiTheme="minorHAnsi" w:hAnsiTheme="minorHAnsi"/>
          <w:b/>
          <w:bCs/>
          <w:szCs w:val="24"/>
          <w:u w:val="single"/>
        </w:rPr>
      </w:pPr>
      <w:r w:rsidRPr="000B29BA">
        <w:rPr>
          <w:rFonts w:asciiTheme="minorHAnsi" w:hAnsiTheme="minorHAnsi"/>
          <w:b/>
          <w:bCs/>
          <w:szCs w:val="24"/>
          <w:u w:val="single"/>
        </w:rPr>
        <w:t>Activity 3.9: Develop innovative financing facilities and services, and improve</w:t>
      </w:r>
      <w:r w:rsidR="00C154E7">
        <w:rPr>
          <w:rFonts w:asciiTheme="minorHAnsi" w:hAnsiTheme="minorHAnsi"/>
          <w:b/>
          <w:bCs/>
          <w:szCs w:val="24"/>
          <w:u w:val="single"/>
        </w:rPr>
        <w:t xml:space="preserve"> </w:t>
      </w:r>
      <w:r w:rsidRPr="000B29BA">
        <w:rPr>
          <w:rFonts w:asciiTheme="minorHAnsi" w:hAnsiTheme="minorHAnsi"/>
          <w:b/>
          <w:bCs/>
          <w:szCs w:val="24"/>
          <w:u w:val="single"/>
        </w:rPr>
        <w:t>access to capital</w:t>
      </w:r>
    </w:p>
    <w:p w14:paraId="30063B78" w14:textId="314DA2C7" w:rsidR="00122428" w:rsidRPr="005F6069" w:rsidRDefault="00122428" w:rsidP="005F6069">
      <w:pPr>
        <w:widowControl/>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 xml:space="preserve">A social impact bond (SIB) is a </w:t>
      </w:r>
      <w:proofErr w:type="gramStart"/>
      <w:r w:rsidRPr="005F6069">
        <w:rPr>
          <w:rFonts w:asciiTheme="minorHAnsi" w:hAnsiTheme="minorHAnsi" w:cs="Calibri"/>
          <w:iCs/>
          <w:color w:val="231F20"/>
          <w:sz w:val="21"/>
          <w:szCs w:val="21"/>
        </w:rPr>
        <w:t>fairly new</w:t>
      </w:r>
      <w:proofErr w:type="gramEnd"/>
      <w:r w:rsidRPr="005F6069">
        <w:rPr>
          <w:rFonts w:asciiTheme="minorHAnsi" w:hAnsiTheme="minorHAnsi" w:cs="Calibri"/>
          <w:iCs/>
          <w:color w:val="231F20"/>
          <w:sz w:val="21"/>
          <w:szCs w:val="21"/>
        </w:rPr>
        <w:t xml:space="preserve"> result-based financial instrument of impact investing, where outcome payers agree to pay and reward investors only if agreed-upon outcomes are achieved. The idea is to engage private capital in funding social/environmental/development projects with a possibility for a financial return. The </w:t>
      </w:r>
      <w:proofErr w:type="gramStart"/>
      <w:r w:rsidRPr="005F6069">
        <w:rPr>
          <w:rFonts w:asciiTheme="minorHAnsi" w:hAnsiTheme="minorHAnsi" w:cs="Calibri"/>
          <w:iCs/>
          <w:color w:val="231F20"/>
          <w:sz w:val="21"/>
          <w:szCs w:val="21"/>
        </w:rPr>
        <w:t>public sector</w:t>
      </w:r>
      <w:proofErr w:type="gramEnd"/>
      <w:r w:rsidRPr="005F6069">
        <w:rPr>
          <w:rFonts w:asciiTheme="minorHAnsi" w:hAnsiTheme="minorHAnsi" w:cs="Calibri"/>
          <w:iCs/>
          <w:color w:val="231F20"/>
          <w:sz w:val="21"/>
          <w:szCs w:val="21"/>
        </w:rPr>
        <w:t xml:space="preserve"> institutions agree that if the bond succeeds in achieving the agreed outcomes, the investors will get their capital back and a possible financial return. The financial return is dependent on the degree to which outcomes improve the initial situation. </w:t>
      </w:r>
    </w:p>
    <w:p w14:paraId="7A24410F" w14:textId="77777777" w:rsidR="00122428" w:rsidRPr="005F6069" w:rsidRDefault="00122428" w:rsidP="005F6069">
      <w:pPr>
        <w:widowControl/>
        <w:autoSpaceDE w:val="0"/>
        <w:autoSpaceDN w:val="0"/>
        <w:adjustRightInd w:val="0"/>
        <w:rPr>
          <w:rFonts w:asciiTheme="minorHAnsi" w:hAnsiTheme="minorHAnsi" w:cs="Calibri"/>
          <w:iCs/>
          <w:color w:val="231F20"/>
          <w:sz w:val="21"/>
          <w:szCs w:val="21"/>
        </w:rPr>
      </w:pPr>
    </w:p>
    <w:p w14:paraId="5BE0CDD0" w14:textId="1FA34451" w:rsidR="00122428" w:rsidRPr="005F6069" w:rsidRDefault="00122428" w:rsidP="005F6069">
      <w:pPr>
        <w:widowControl/>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 xml:space="preserve">The current agricultural education system is not fully responding to the current needs of Armenian farmers, which results in limited information, lack of modern skills and knowledge and missed opportunities in developing and expanding their production. To help the dairy farmers to increase their productivity and quality of the milk, UNDP </w:t>
      </w:r>
      <w:r w:rsidR="008F7CD7" w:rsidRPr="005F6069">
        <w:rPr>
          <w:rFonts w:asciiTheme="minorHAnsi" w:hAnsiTheme="minorHAnsi" w:cs="Calibri"/>
          <w:iCs/>
          <w:color w:val="231F20"/>
          <w:sz w:val="21"/>
          <w:szCs w:val="21"/>
        </w:rPr>
        <w:t xml:space="preserve">commissioned international and local experts to </w:t>
      </w:r>
      <w:r w:rsidRPr="005F6069">
        <w:rPr>
          <w:rFonts w:asciiTheme="minorHAnsi" w:hAnsiTheme="minorHAnsi" w:cs="Calibri"/>
          <w:iCs/>
          <w:color w:val="231F20"/>
          <w:sz w:val="21"/>
          <w:szCs w:val="21"/>
        </w:rPr>
        <w:t xml:space="preserve">develop an innovative farmers’ education approach by tackling the knowledge gaps, enhancing the availability of financing and framework of contractual farming. The </w:t>
      </w:r>
      <w:r w:rsidR="008F7CD7" w:rsidRPr="005F6069">
        <w:rPr>
          <w:rFonts w:asciiTheme="minorHAnsi" w:hAnsiTheme="minorHAnsi" w:cs="Calibri"/>
          <w:iCs/>
          <w:color w:val="231F20"/>
          <w:sz w:val="21"/>
          <w:szCs w:val="21"/>
        </w:rPr>
        <w:t xml:space="preserve">proposed scheme </w:t>
      </w:r>
      <w:r w:rsidRPr="005F6069">
        <w:rPr>
          <w:rFonts w:asciiTheme="minorHAnsi" w:hAnsiTheme="minorHAnsi" w:cs="Calibri"/>
          <w:iCs/>
          <w:color w:val="231F20"/>
          <w:sz w:val="21"/>
          <w:szCs w:val="21"/>
        </w:rPr>
        <w:t xml:space="preserve">will utilize social impact based new financial instrument, which focuses on creating measurable results and transfers the financial risk of implementation to private sector. As </w:t>
      </w:r>
      <w:r w:rsidR="008F7CD7" w:rsidRPr="005F6069">
        <w:rPr>
          <w:rFonts w:asciiTheme="minorHAnsi" w:hAnsiTheme="minorHAnsi" w:cs="Calibri"/>
          <w:iCs/>
          <w:color w:val="231F20"/>
          <w:sz w:val="21"/>
          <w:szCs w:val="21"/>
        </w:rPr>
        <w:t>part of this activity, UNDP did the following</w:t>
      </w:r>
      <w:r w:rsidRPr="005F6069">
        <w:rPr>
          <w:rFonts w:asciiTheme="minorHAnsi" w:hAnsiTheme="minorHAnsi" w:cs="Calibri"/>
          <w:iCs/>
          <w:color w:val="231F20"/>
          <w:sz w:val="21"/>
          <w:szCs w:val="21"/>
        </w:rPr>
        <w:t>:</w:t>
      </w:r>
    </w:p>
    <w:p w14:paraId="156F1084" w14:textId="4099C35D" w:rsidR="00122428" w:rsidRPr="005F6069" w:rsidRDefault="00122428" w:rsidP="005F6069">
      <w:pPr>
        <w:pStyle w:val="ListParagraph"/>
        <w:numPr>
          <w:ilvl w:val="0"/>
          <w:numId w:val="7"/>
        </w:numPr>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Design</w:t>
      </w:r>
      <w:r w:rsidR="008F7CD7" w:rsidRPr="005F6069">
        <w:rPr>
          <w:rFonts w:asciiTheme="minorHAnsi" w:hAnsiTheme="minorHAnsi" w:cs="Calibri"/>
          <w:iCs/>
          <w:color w:val="231F20"/>
          <w:sz w:val="21"/>
          <w:szCs w:val="21"/>
        </w:rPr>
        <w:t>ed</w:t>
      </w:r>
      <w:r w:rsidRPr="005F6069">
        <w:rPr>
          <w:rFonts w:asciiTheme="minorHAnsi" w:hAnsiTheme="minorHAnsi" w:cs="Calibri"/>
          <w:iCs/>
          <w:color w:val="231F20"/>
          <w:sz w:val="21"/>
          <w:szCs w:val="21"/>
        </w:rPr>
        <w:t xml:space="preserve"> the general structure of the SIB and integrated financial model; </w:t>
      </w:r>
    </w:p>
    <w:p w14:paraId="60D9649A" w14:textId="1211AA07" w:rsidR="00122428" w:rsidRPr="005F6069" w:rsidRDefault="008F7CD7" w:rsidP="005F6069">
      <w:pPr>
        <w:pStyle w:val="ListParagraph"/>
        <w:numPr>
          <w:ilvl w:val="0"/>
          <w:numId w:val="7"/>
        </w:numPr>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 xml:space="preserve">Identified the </w:t>
      </w:r>
      <w:r w:rsidR="00122428" w:rsidRPr="005F6069">
        <w:rPr>
          <w:rFonts w:asciiTheme="minorHAnsi" w:hAnsiTheme="minorHAnsi" w:cs="Calibri"/>
          <w:iCs/>
          <w:color w:val="231F20"/>
          <w:sz w:val="21"/>
          <w:szCs w:val="21"/>
        </w:rPr>
        <w:t>main stakeholders and beneficiaries (targeted population and geographical location);</w:t>
      </w:r>
    </w:p>
    <w:p w14:paraId="0EF5612F" w14:textId="4AB48025" w:rsidR="00122428" w:rsidRPr="005F6069" w:rsidRDefault="00122428" w:rsidP="005F6069">
      <w:pPr>
        <w:pStyle w:val="ListParagraph"/>
        <w:numPr>
          <w:ilvl w:val="0"/>
          <w:numId w:val="7"/>
        </w:numPr>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Define</w:t>
      </w:r>
      <w:r w:rsidR="008F7CD7" w:rsidRPr="005F6069">
        <w:rPr>
          <w:rFonts w:asciiTheme="minorHAnsi" w:hAnsiTheme="minorHAnsi" w:cs="Calibri"/>
          <w:iCs/>
          <w:color w:val="231F20"/>
          <w:sz w:val="21"/>
          <w:szCs w:val="21"/>
        </w:rPr>
        <w:t>d</w:t>
      </w:r>
      <w:r w:rsidRPr="005F6069">
        <w:rPr>
          <w:rFonts w:asciiTheme="minorHAnsi" w:hAnsiTheme="minorHAnsi" w:cs="Calibri"/>
          <w:iCs/>
          <w:color w:val="231F20"/>
          <w:sz w:val="21"/>
          <w:szCs w:val="21"/>
        </w:rPr>
        <w:t xml:space="preserve"> expected outcomes and outcome metrics;</w:t>
      </w:r>
    </w:p>
    <w:p w14:paraId="769DF780" w14:textId="09A4EEBA" w:rsidR="00122428" w:rsidRPr="005F6069" w:rsidRDefault="00122428" w:rsidP="005F6069">
      <w:pPr>
        <w:pStyle w:val="ListParagraph"/>
        <w:numPr>
          <w:ilvl w:val="0"/>
          <w:numId w:val="7"/>
        </w:numPr>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Provide</w:t>
      </w:r>
      <w:r w:rsidR="008F7CD7" w:rsidRPr="005F6069">
        <w:rPr>
          <w:rFonts w:asciiTheme="minorHAnsi" w:hAnsiTheme="minorHAnsi" w:cs="Calibri"/>
          <w:iCs/>
          <w:color w:val="231F20"/>
          <w:sz w:val="21"/>
          <w:szCs w:val="21"/>
        </w:rPr>
        <w:t>d</w:t>
      </w:r>
      <w:r w:rsidRPr="005F6069">
        <w:rPr>
          <w:rFonts w:asciiTheme="minorHAnsi" w:hAnsiTheme="minorHAnsi" w:cs="Calibri"/>
          <w:iCs/>
          <w:color w:val="231F20"/>
          <w:sz w:val="21"/>
          <w:szCs w:val="21"/>
        </w:rPr>
        <w:t xml:space="preserve"> research to identify baseline criteria (quantitative and qualitative) acceptable by all stakeholders; </w:t>
      </w:r>
    </w:p>
    <w:p w14:paraId="252CE8E1" w14:textId="24AA06E0" w:rsidR="00122428" w:rsidRPr="005F6069" w:rsidRDefault="00122428" w:rsidP="005F6069">
      <w:pPr>
        <w:pStyle w:val="ListParagraph"/>
        <w:numPr>
          <w:ilvl w:val="0"/>
          <w:numId w:val="7"/>
        </w:numPr>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Conduct</w:t>
      </w:r>
      <w:r w:rsidR="008F7CD7" w:rsidRPr="005F6069">
        <w:rPr>
          <w:rFonts w:asciiTheme="minorHAnsi" w:hAnsiTheme="minorHAnsi" w:cs="Calibri"/>
          <w:iCs/>
          <w:color w:val="231F20"/>
          <w:sz w:val="21"/>
          <w:szCs w:val="21"/>
        </w:rPr>
        <w:t>ed</w:t>
      </w:r>
      <w:r w:rsidRPr="005F6069">
        <w:rPr>
          <w:rFonts w:asciiTheme="minorHAnsi" w:hAnsiTheme="minorHAnsi" w:cs="Calibri"/>
          <w:iCs/>
          <w:color w:val="231F20"/>
          <w:sz w:val="21"/>
          <w:szCs w:val="21"/>
        </w:rPr>
        <w:t xml:space="preserve"> legal due diligence to get recommendations for outcome payments, investments and other issues;</w:t>
      </w:r>
    </w:p>
    <w:p w14:paraId="46EED17C" w14:textId="29D67FBD" w:rsidR="00122428" w:rsidRPr="005F6069" w:rsidRDefault="00122428" w:rsidP="005F6069">
      <w:pPr>
        <w:pStyle w:val="ListParagraph"/>
        <w:numPr>
          <w:ilvl w:val="0"/>
          <w:numId w:val="7"/>
        </w:numPr>
        <w:autoSpaceDE w:val="0"/>
        <w:autoSpaceDN w:val="0"/>
        <w:adjustRightInd w:val="0"/>
        <w:rPr>
          <w:rFonts w:asciiTheme="minorHAnsi" w:hAnsiTheme="minorHAnsi" w:cs="Calibri"/>
          <w:iCs/>
          <w:color w:val="231F20"/>
          <w:sz w:val="21"/>
          <w:szCs w:val="21"/>
        </w:rPr>
      </w:pPr>
      <w:r w:rsidRPr="005F6069">
        <w:rPr>
          <w:rFonts w:asciiTheme="minorHAnsi" w:hAnsiTheme="minorHAnsi" w:cs="Calibri"/>
          <w:iCs/>
          <w:color w:val="231F20"/>
          <w:sz w:val="21"/>
          <w:szCs w:val="21"/>
        </w:rPr>
        <w:t>Formulate</w:t>
      </w:r>
      <w:r w:rsidR="008F7CD7" w:rsidRPr="005F6069">
        <w:rPr>
          <w:rFonts w:asciiTheme="minorHAnsi" w:hAnsiTheme="minorHAnsi" w:cs="Calibri"/>
          <w:iCs/>
          <w:color w:val="231F20"/>
          <w:sz w:val="21"/>
          <w:szCs w:val="21"/>
        </w:rPr>
        <w:t>d</w:t>
      </w:r>
      <w:r w:rsidRPr="005F6069">
        <w:rPr>
          <w:rFonts w:asciiTheme="minorHAnsi" w:hAnsiTheme="minorHAnsi" w:cs="Calibri"/>
          <w:iCs/>
          <w:color w:val="231F20"/>
          <w:sz w:val="21"/>
          <w:szCs w:val="21"/>
        </w:rPr>
        <w:t xml:space="preserve"> preliminary intervention strategy with timeline.</w:t>
      </w:r>
    </w:p>
    <w:p w14:paraId="52E76267" w14:textId="77777777" w:rsidR="00122428" w:rsidRPr="00CC408E" w:rsidRDefault="00122428" w:rsidP="00122428">
      <w:pPr>
        <w:rPr>
          <w:rFonts w:cs="Arial"/>
          <w:lang w:val="en-GB"/>
        </w:rPr>
      </w:pPr>
    </w:p>
    <w:p w14:paraId="5018E971" w14:textId="66C0657F" w:rsidR="00765D1A" w:rsidRDefault="00765D1A" w:rsidP="00A91C27">
      <w:pPr>
        <w:widowControl/>
        <w:autoSpaceDE w:val="0"/>
        <w:autoSpaceDN w:val="0"/>
        <w:adjustRightInd w:val="0"/>
        <w:rPr>
          <w:rFonts w:asciiTheme="minorHAnsi" w:hAnsiTheme="minorHAnsi"/>
          <w:b/>
          <w:bCs/>
          <w:szCs w:val="24"/>
          <w:u w:val="single"/>
        </w:rPr>
      </w:pPr>
      <w:r w:rsidRPr="00765D1A">
        <w:rPr>
          <w:rFonts w:asciiTheme="minorHAnsi" w:hAnsiTheme="minorHAnsi"/>
          <w:b/>
          <w:bCs/>
          <w:szCs w:val="24"/>
          <w:u w:val="single"/>
        </w:rPr>
        <w:t>Other activities (Value chain related, Results Management, Communication)</w:t>
      </w:r>
    </w:p>
    <w:p w14:paraId="5EDB0435" w14:textId="77777777" w:rsidR="00765D1A" w:rsidRPr="00765D1A" w:rsidRDefault="00765D1A" w:rsidP="00D05BDA">
      <w:pPr>
        <w:widowControl/>
        <w:autoSpaceDE w:val="0"/>
        <w:autoSpaceDN w:val="0"/>
        <w:adjustRightInd w:val="0"/>
        <w:rPr>
          <w:rFonts w:asciiTheme="minorHAnsi" w:hAnsiTheme="minorHAnsi"/>
          <w:b/>
          <w:bCs/>
          <w:i/>
          <w:iCs/>
          <w:szCs w:val="24"/>
          <w:u w:val="single"/>
        </w:rPr>
      </w:pPr>
      <w:r w:rsidRPr="00765D1A">
        <w:rPr>
          <w:rFonts w:asciiTheme="minorHAnsi" w:hAnsiTheme="minorHAnsi"/>
          <w:b/>
          <w:bCs/>
          <w:szCs w:val="24"/>
          <w:u w:val="single"/>
        </w:rPr>
        <w:t xml:space="preserve">Activity 1: </w:t>
      </w:r>
      <w:r w:rsidRPr="00765D1A">
        <w:rPr>
          <w:rFonts w:asciiTheme="minorHAnsi" w:hAnsiTheme="minorHAnsi"/>
          <w:b/>
          <w:bCs/>
          <w:i/>
          <w:iCs/>
          <w:szCs w:val="24"/>
          <w:u w:val="single"/>
        </w:rPr>
        <w:t>Monitoring</w:t>
      </w:r>
    </w:p>
    <w:p w14:paraId="164846D1" w14:textId="011BE166" w:rsidR="007C6E3F" w:rsidRDefault="00765D1A" w:rsidP="00D05BDA">
      <w:pPr>
        <w:widowControl/>
        <w:autoSpaceDE w:val="0"/>
        <w:autoSpaceDN w:val="0"/>
        <w:adjustRightInd w:val="0"/>
        <w:rPr>
          <w:rFonts w:asciiTheme="minorHAnsi" w:hAnsiTheme="minorHAnsi" w:cs="Calibri"/>
          <w:color w:val="231F20"/>
          <w:sz w:val="21"/>
          <w:szCs w:val="21"/>
        </w:rPr>
      </w:pPr>
      <w:r w:rsidRPr="00765D1A">
        <w:rPr>
          <w:rFonts w:asciiTheme="minorHAnsi" w:hAnsiTheme="minorHAnsi" w:cs="Calibri"/>
          <w:color w:val="231F20"/>
          <w:sz w:val="21"/>
          <w:szCs w:val="21"/>
        </w:rPr>
        <w:t>Ongoing monitoring was conducted through field visits, data collection and analysis. Regular monitoring visits were conducted to the producers as planned.</w:t>
      </w:r>
    </w:p>
    <w:p w14:paraId="25A2B509" w14:textId="77777777" w:rsidR="009469D6" w:rsidRDefault="009469D6" w:rsidP="00D05BDA">
      <w:pPr>
        <w:widowControl/>
        <w:autoSpaceDE w:val="0"/>
        <w:autoSpaceDN w:val="0"/>
        <w:adjustRightInd w:val="0"/>
        <w:rPr>
          <w:rFonts w:asciiTheme="minorHAnsi" w:hAnsiTheme="minorHAnsi" w:cs="Calibri"/>
          <w:color w:val="231F20"/>
          <w:sz w:val="21"/>
          <w:szCs w:val="21"/>
        </w:rPr>
      </w:pPr>
    </w:p>
    <w:p w14:paraId="1072B565" w14:textId="12A1C11D" w:rsidR="009469D6" w:rsidRPr="009469D6" w:rsidRDefault="009469D6" w:rsidP="009469D6">
      <w:pPr>
        <w:widowControl/>
        <w:autoSpaceDE w:val="0"/>
        <w:autoSpaceDN w:val="0"/>
        <w:adjustRightInd w:val="0"/>
        <w:rPr>
          <w:rFonts w:asciiTheme="minorHAnsi" w:hAnsiTheme="minorHAnsi" w:cs="Calibri"/>
          <w:color w:val="231F20"/>
          <w:sz w:val="21"/>
          <w:szCs w:val="21"/>
        </w:rPr>
      </w:pPr>
      <w:r w:rsidRPr="009469D6">
        <w:rPr>
          <w:rFonts w:asciiTheme="minorHAnsi" w:hAnsiTheme="minorHAnsi" w:cs="Calibri"/>
          <w:b/>
          <w:color w:val="231F20"/>
          <w:sz w:val="21"/>
          <w:szCs w:val="21"/>
        </w:rPr>
        <w:t>In September 2018</w:t>
      </w:r>
      <w:r>
        <w:rPr>
          <w:rFonts w:asciiTheme="minorHAnsi" w:hAnsiTheme="minorHAnsi" w:cs="Calibri"/>
          <w:b/>
          <w:color w:val="231F20"/>
          <w:sz w:val="21"/>
          <w:szCs w:val="21"/>
        </w:rPr>
        <w:t xml:space="preserve"> </w:t>
      </w:r>
      <w:r w:rsidRPr="009469D6">
        <w:rPr>
          <w:rFonts w:asciiTheme="minorHAnsi" w:hAnsiTheme="minorHAnsi" w:cs="Calibri"/>
          <w:color w:val="231F20"/>
          <w:sz w:val="21"/>
          <w:szCs w:val="21"/>
        </w:rPr>
        <w:t xml:space="preserve">UNDP’s team visited </w:t>
      </w:r>
      <w:proofErr w:type="spellStart"/>
      <w:r w:rsidRPr="009469D6">
        <w:rPr>
          <w:rFonts w:asciiTheme="minorHAnsi" w:hAnsiTheme="minorHAnsi" w:cs="Calibri"/>
          <w:color w:val="231F20"/>
          <w:sz w:val="21"/>
          <w:szCs w:val="21"/>
        </w:rPr>
        <w:t>Tolors</w:t>
      </w:r>
      <w:proofErr w:type="spellEnd"/>
      <w:r w:rsidRPr="009469D6">
        <w:rPr>
          <w:rFonts w:asciiTheme="minorHAnsi" w:hAnsiTheme="minorHAnsi" w:cs="Calibri"/>
          <w:color w:val="231F20"/>
          <w:sz w:val="21"/>
          <w:szCs w:val="21"/>
        </w:rPr>
        <w:t xml:space="preserve">, </w:t>
      </w:r>
      <w:proofErr w:type="spellStart"/>
      <w:r w:rsidRPr="009469D6">
        <w:rPr>
          <w:rFonts w:asciiTheme="minorHAnsi" w:hAnsiTheme="minorHAnsi" w:cs="Calibri"/>
          <w:color w:val="231F20"/>
          <w:sz w:val="21"/>
          <w:szCs w:val="21"/>
        </w:rPr>
        <w:t>Vaghatin</w:t>
      </w:r>
      <w:proofErr w:type="spellEnd"/>
      <w:r w:rsidRPr="009469D6">
        <w:rPr>
          <w:rFonts w:asciiTheme="minorHAnsi" w:hAnsiTheme="minorHAnsi" w:cs="Calibri"/>
          <w:color w:val="231F20"/>
          <w:sz w:val="21"/>
          <w:szCs w:val="21"/>
        </w:rPr>
        <w:t xml:space="preserve">, </w:t>
      </w:r>
      <w:proofErr w:type="spellStart"/>
      <w:r w:rsidRPr="009469D6">
        <w:rPr>
          <w:rFonts w:asciiTheme="minorHAnsi" w:hAnsiTheme="minorHAnsi" w:cs="Calibri"/>
          <w:color w:val="231F20"/>
          <w:sz w:val="21"/>
          <w:szCs w:val="21"/>
        </w:rPr>
        <w:t>Darpas</w:t>
      </w:r>
      <w:proofErr w:type="spellEnd"/>
      <w:r w:rsidRPr="009469D6">
        <w:rPr>
          <w:rFonts w:asciiTheme="minorHAnsi" w:hAnsiTheme="minorHAnsi" w:cs="Calibri"/>
          <w:color w:val="231F20"/>
          <w:sz w:val="21"/>
          <w:szCs w:val="21"/>
        </w:rPr>
        <w:t xml:space="preserve"> and </w:t>
      </w:r>
      <w:proofErr w:type="spellStart"/>
      <w:r w:rsidRPr="009469D6">
        <w:rPr>
          <w:rFonts w:asciiTheme="minorHAnsi" w:hAnsiTheme="minorHAnsi" w:cs="Calibri"/>
          <w:color w:val="231F20"/>
          <w:sz w:val="21"/>
          <w:szCs w:val="21"/>
        </w:rPr>
        <w:t>Angeghakot</w:t>
      </w:r>
      <w:proofErr w:type="spellEnd"/>
      <w:r w:rsidRPr="009469D6">
        <w:rPr>
          <w:rFonts w:asciiTheme="minorHAnsi" w:hAnsiTheme="minorHAnsi" w:cs="Calibri"/>
          <w:color w:val="231F20"/>
          <w:sz w:val="21"/>
          <w:szCs w:val="21"/>
        </w:rPr>
        <w:t xml:space="preserve"> villages of Syunik </w:t>
      </w:r>
      <w:proofErr w:type="spellStart"/>
      <w:r w:rsidRPr="009469D6">
        <w:rPr>
          <w:rFonts w:asciiTheme="minorHAnsi" w:hAnsiTheme="minorHAnsi" w:cs="Calibri"/>
          <w:color w:val="231F20"/>
          <w:sz w:val="21"/>
          <w:szCs w:val="21"/>
        </w:rPr>
        <w:t>Marz</w:t>
      </w:r>
      <w:proofErr w:type="spellEnd"/>
      <w:r w:rsidRPr="009469D6">
        <w:rPr>
          <w:rFonts w:asciiTheme="minorHAnsi" w:hAnsiTheme="minorHAnsi" w:cs="Calibri"/>
          <w:color w:val="231F20"/>
          <w:sz w:val="21"/>
          <w:szCs w:val="21"/>
        </w:rPr>
        <w:t xml:space="preserve">. The purpose of the visit to </w:t>
      </w:r>
      <w:proofErr w:type="spellStart"/>
      <w:r w:rsidRPr="009469D6">
        <w:rPr>
          <w:rFonts w:asciiTheme="minorHAnsi" w:hAnsiTheme="minorHAnsi" w:cs="Calibri"/>
          <w:color w:val="231F20"/>
          <w:sz w:val="21"/>
          <w:szCs w:val="21"/>
        </w:rPr>
        <w:t>Tolors</w:t>
      </w:r>
      <w:proofErr w:type="spellEnd"/>
      <w:r w:rsidRPr="009469D6">
        <w:rPr>
          <w:rFonts w:asciiTheme="minorHAnsi" w:hAnsiTheme="minorHAnsi" w:cs="Calibri"/>
          <w:color w:val="231F20"/>
          <w:sz w:val="21"/>
          <w:szCs w:val="21"/>
        </w:rPr>
        <w:t xml:space="preserve">, </w:t>
      </w:r>
      <w:proofErr w:type="spellStart"/>
      <w:r w:rsidRPr="009469D6">
        <w:rPr>
          <w:rFonts w:asciiTheme="minorHAnsi" w:hAnsiTheme="minorHAnsi" w:cs="Calibri"/>
          <w:color w:val="231F20"/>
          <w:sz w:val="21"/>
          <w:szCs w:val="21"/>
        </w:rPr>
        <w:t>Vaghatin</w:t>
      </w:r>
      <w:proofErr w:type="spellEnd"/>
      <w:r w:rsidRPr="009469D6">
        <w:rPr>
          <w:rFonts w:asciiTheme="minorHAnsi" w:hAnsiTheme="minorHAnsi" w:cs="Calibri"/>
          <w:color w:val="231F20"/>
          <w:sz w:val="21"/>
          <w:szCs w:val="21"/>
        </w:rPr>
        <w:t xml:space="preserve">, </w:t>
      </w:r>
      <w:proofErr w:type="spellStart"/>
      <w:r w:rsidRPr="009469D6">
        <w:rPr>
          <w:rFonts w:asciiTheme="minorHAnsi" w:hAnsiTheme="minorHAnsi" w:cs="Calibri"/>
          <w:color w:val="231F20"/>
          <w:sz w:val="21"/>
          <w:szCs w:val="21"/>
        </w:rPr>
        <w:t>Darpas</w:t>
      </w:r>
      <w:proofErr w:type="spellEnd"/>
      <w:r w:rsidRPr="009469D6">
        <w:rPr>
          <w:rFonts w:asciiTheme="minorHAnsi" w:hAnsiTheme="minorHAnsi" w:cs="Calibri"/>
          <w:color w:val="231F20"/>
          <w:sz w:val="21"/>
          <w:szCs w:val="21"/>
        </w:rPr>
        <w:t xml:space="preserve"> and </w:t>
      </w:r>
      <w:proofErr w:type="spellStart"/>
      <w:r w:rsidRPr="009469D6">
        <w:rPr>
          <w:rFonts w:asciiTheme="minorHAnsi" w:hAnsiTheme="minorHAnsi" w:cs="Calibri"/>
          <w:color w:val="231F20"/>
          <w:sz w:val="21"/>
          <w:szCs w:val="21"/>
        </w:rPr>
        <w:t>Angeghakot</w:t>
      </w:r>
      <w:proofErr w:type="spellEnd"/>
      <w:r w:rsidRPr="009469D6">
        <w:rPr>
          <w:rFonts w:asciiTheme="minorHAnsi" w:hAnsiTheme="minorHAnsi" w:cs="Calibri"/>
          <w:color w:val="231F20"/>
          <w:sz w:val="21"/>
          <w:szCs w:val="21"/>
        </w:rPr>
        <w:t xml:space="preserve"> villages of Syunik </w:t>
      </w:r>
      <w:proofErr w:type="spellStart"/>
      <w:r w:rsidRPr="009469D6">
        <w:rPr>
          <w:rFonts w:asciiTheme="minorHAnsi" w:hAnsiTheme="minorHAnsi" w:cs="Calibri"/>
          <w:color w:val="231F20"/>
          <w:sz w:val="21"/>
          <w:szCs w:val="21"/>
        </w:rPr>
        <w:t>Marz</w:t>
      </w:r>
      <w:proofErr w:type="spellEnd"/>
      <w:r w:rsidRPr="009469D6">
        <w:rPr>
          <w:rFonts w:asciiTheme="minorHAnsi" w:hAnsiTheme="minorHAnsi" w:cs="Calibri"/>
          <w:color w:val="231F20"/>
          <w:sz w:val="21"/>
          <w:szCs w:val="21"/>
        </w:rPr>
        <w:t xml:space="preserve"> was monitoring of the activities of the beneficiary groups, who had received UNDP’s support. </w:t>
      </w:r>
      <w:proofErr w:type="gramStart"/>
      <w:r w:rsidRPr="009469D6">
        <w:rPr>
          <w:rFonts w:asciiTheme="minorHAnsi" w:hAnsiTheme="minorHAnsi" w:cs="Calibri"/>
          <w:color w:val="231F20"/>
          <w:sz w:val="21"/>
          <w:szCs w:val="21"/>
        </w:rPr>
        <w:t>In particular in</w:t>
      </w:r>
      <w:proofErr w:type="gramEnd"/>
      <w:r w:rsidRPr="009469D6">
        <w:rPr>
          <w:rFonts w:asciiTheme="minorHAnsi" w:hAnsiTheme="minorHAnsi" w:cs="Calibri"/>
          <w:color w:val="231F20"/>
          <w:sz w:val="21"/>
          <w:szCs w:val="21"/>
        </w:rPr>
        <w:t xml:space="preserve"> 2017 the visited </w:t>
      </w:r>
      <w:r w:rsidRPr="009469D6">
        <w:rPr>
          <w:rFonts w:asciiTheme="minorHAnsi" w:hAnsiTheme="minorHAnsi" w:cs="Calibri"/>
          <w:color w:val="231F20"/>
          <w:sz w:val="21"/>
          <w:szCs w:val="21"/>
        </w:rPr>
        <w:lastRenderedPageBreak/>
        <w:t xml:space="preserve">4 women-led producer groups have received small greenhouses (135 sq. m.), with drip-irrigation systems within the ENPARD project. The main objective of the donated equipment was to empower the groups to produce seedlings of non-traditional vegetables (broccoli, </w:t>
      </w:r>
      <w:proofErr w:type="spellStart"/>
      <w:r w:rsidRPr="009469D6">
        <w:rPr>
          <w:rFonts w:asciiTheme="minorHAnsi" w:hAnsiTheme="minorHAnsi" w:cs="Calibri"/>
          <w:color w:val="231F20"/>
          <w:sz w:val="21"/>
          <w:szCs w:val="21"/>
        </w:rPr>
        <w:t>rucola</w:t>
      </w:r>
      <w:proofErr w:type="spellEnd"/>
      <w:r w:rsidRPr="009469D6">
        <w:rPr>
          <w:rFonts w:asciiTheme="minorHAnsi" w:hAnsiTheme="minorHAnsi" w:cs="Calibri"/>
          <w:color w:val="231F20"/>
          <w:sz w:val="21"/>
          <w:szCs w:val="21"/>
        </w:rPr>
        <w:t>, asparagus, etc.). All the donated equipment was in satisfactory condition, properly maintained and used.</w:t>
      </w:r>
    </w:p>
    <w:p w14:paraId="0DE52523" w14:textId="5F1455D8" w:rsidR="009469D6" w:rsidRDefault="009469D6" w:rsidP="009469D6">
      <w:pPr>
        <w:widowControl/>
        <w:autoSpaceDE w:val="0"/>
        <w:autoSpaceDN w:val="0"/>
        <w:adjustRightInd w:val="0"/>
        <w:rPr>
          <w:rFonts w:asciiTheme="minorHAnsi" w:hAnsiTheme="minorHAnsi" w:cs="Calibri"/>
          <w:color w:val="231F20"/>
          <w:sz w:val="21"/>
          <w:szCs w:val="21"/>
        </w:rPr>
      </w:pPr>
      <w:r w:rsidRPr="009469D6">
        <w:rPr>
          <w:rFonts w:asciiTheme="minorHAnsi" w:hAnsiTheme="minorHAnsi" w:cs="Calibri"/>
          <w:color w:val="231F20"/>
          <w:sz w:val="21"/>
          <w:szCs w:val="21"/>
        </w:rPr>
        <w:t xml:space="preserve">The team also visited </w:t>
      </w:r>
      <w:proofErr w:type="spellStart"/>
      <w:r w:rsidRPr="009469D6">
        <w:rPr>
          <w:rFonts w:asciiTheme="minorHAnsi" w:hAnsiTheme="minorHAnsi" w:cs="Calibri"/>
          <w:color w:val="231F20"/>
          <w:sz w:val="21"/>
          <w:szCs w:val="21"/>
        </w:rPr>
        <w:t>Tsovagyugh</w:t>
      </w:r>
      <w:proofErr w:type="spellEnd"/>
      <w:r w:rsidRPr="009469D6">
        <w:rPr>
          <w:rFonts w:asciiTheme="minorHAnsi" w:hAnsiTheme="minorHAnsi" w:cs="Calibri"/>
          <w:color w:val="231F20"/>
          <w:sz w:val="21"/>
          <w:szCs w:val="21"/>
        </w:rPr>
        <w:t xml:space="preserve"> buckwheat factory.</w:t>
      </w:r>
    </w:p>
    <w:p w14:paraId="630085E6" w14:textId="77777777" w:rsidR="006E5BDC" w:rsidRDefault="006E5BDC" w:rsidP="009469D6">
      <w:pPr>
        <w:widowControl/>
        <w:autoSpaceDE w:val="0"/>
        <w:autoSpaceDN w:val="0"/>
        <w:adjustRightInd w:val="0"/>
        <w:rPr>
          <w:rFonts w:asciiTheme="minorHAnsi" w:hAnsiTheme="minorHAnsi" w:cs="Calibri"/>
          <w:b/>
          <w:color w:val="231F20"/>
          <w:sz w:val="21"/>
          <w:szCs w:val="21"/>
        </w:rPr>
      </w:pPr>
    </w:p>
    <w:p w14:paraId="3216A415" w14:textId="70A0C709" w:rsidR="009469D6" w:rsidRDefault="009469D6" w:rsidP="009469D6">
      <w:pPr>
        <w:widowControl/>
        <w:autoSpaceDE w:val="0"/>
        <w:autoSpaceDN w:val="0"/>
        <w:adjustRightInd w:val="0"/>
        <w:rPr>
          <w:rFonts w:asciiTheme="minorHAnsi" w:hAnsiTheme="minorHAnsi" w:cs="Calibri"/>
          <w:color w:val="231F20"/>
          <w:sz w:val="21"/>
          <w:szCs w:val="21"/>
        </w:rPr>
      </w:pPr>
      <w:r w:rsidRPr="009469D6">
        <w:rPr>
          <w:rFonts w:asciiTheme="minorHAnsi" w:hAnsiTheme="minorHAnsi" w:cs="Calibri"/>
          <w:b/>
          <w:color w:val="231F20"/>
          <w:sz w:val="21"/>
          <w:szCs w:val="21"/>
        </w:rPr>
        <w:t xml:space="preserve">In </w:t>
      </w:r>
      <w:r w:rsidR="006E5BDC">
        <w:rPr>
          <w:rFonts w:asciiTheme="minorHAnsi" w:hAnsiTheme="minorHAnsi" w:cs="Calibri"/>
          <w:b/>
          <w:color w:val="231F20"/>
          <w:sz w:val="21"/>
          <w:szCs w:val="21"/>
        </w:rPr>
        <w:t>October</w:t>
      </w:r>
      <w:r w:rsidRPr="009469D6">
        <w:rPr>
          <w:rFonts w:asciiTheme="minorHAnsi" w:hAnsiTheme="minorHAnsi" w:cs="Calibri"/>
          <w:b/>
          <w:color w:val="231F20"/>
          <w:sz w:val="21"/>
          <w:szCs w:val="21"/>
        </w:rPr>
        <w:t xml:space="preserve"> 2018 </w:t>
      </w:r>
      <w:r w:rsidRPr="009469D6">
        <w:rPr>
          <w:rFonts w:asciiTheme="minorHAnsi" w:hAnsiTheme="minorHAnsi" w:cs="Calibri"/>
          <w:color w:val="231F20"/>
          <w:sz w:val="21"/>
          <w:szCs w:val="21"/>
        </w:rPr>
        <w:t xml:space="preserve">UNDP’s team visited Mets </w:t>
      </w:r>
      <w:proofErr w:type="spellStart"/>
      <w:r w:rsidRPr="009469D6">
        <w:rPr>
          <w:rFonts w:asciiTheme="minorHAnsi" w:hAnsiTheme="minorHAnsi" w:cs="Calibri"/>
          <w:color w:val="231F20"/>
          <w:sz w:val="21"/>
          <w:szCs w:val="21"/>
        </w:rPr>
        <w:t>Parni</w:t>
      </w:r>
      <w:proofErr w:type="spellEnd"/>
      <w:r w:rsidRPr="009469D6">
        <w:rPr>
          <w:rFonts w:asciiTheme="minorHAnsi" w:hAnsiTheme="minorHAnsi" w:cs="Calibri"/>
          <w:color w:val="231F20"/>
          <w:sz w:val="21"/>
          <w:szCs w:val="21"/>
        </w:rPr>
        <w:t xml:space="preserve"> (Lori </w:t>
      </w:r>
      <w:proofErr w:type="spellStart"/>
      <w:r w:rsidRPr="009469D6">
        <w:rPr>
          <w:rFonts w:asciiTheme="minorHAnsi" w:hAnsiTheme="minorHAnsi" w:cs="Calibri"/>
          <w:color w:val="231F20"/>
          <w:sz w:val="21"/>
          <w:szCs w:val="21"/>
        </w:rPr>
        <w:t>marz</w:t>
      </w:r>
      <w:proofErr w:type="spellEnd"/>
      <w:r w:rsidRPr="009469D6">
        <w:rPr>
          <w:rFonts w:asciiTheme="minorHAnsi" w:hAnsiTheme="minorHAnsi" w:cs="Calibri"/>
          <w:color w:val="231F20"/>
          <w:sz w:val="21"/>
          <w:szCs w:val="21"/>
        </w:rPr>
        <w:t xml:space="preserve">) and Mets </w:t>
      </w:r>
      <w:proofErr w:type="spellStart"/>
      <w:r w:rsidRPr="009469D6">
        <w:rPr>
          <w:rFonts w:asciiTheme="minorHAnsi" w:hAnsiTheme="minorHAnsi" w:cs="Calibri"/>
          <w:color w:val="231F20"/>
          <w:sz w:val="21"/>
          <w:szCs w:val="21"/>
        </w:rPr>
        <w:t>Mantash</w:t>
      </w:r>
      <w:proofErr w:type="spellEnd"/>
      <w:r w:rsidRPr="009469D6">
        <w:rPr>
          <w:rFonts w:asciiTheme="minorHAnsi" w:hAnsiTheme="minorHAnsi" w:cs="Calibri"/>
          <w:color w:val="231F20"/>
          <w:sz w:val="21"/>
          <w:szCs w:val="21"/>
        </w:rPr>
        <w:t xml:space="preserve"> (Shirak </w:t>
      </w:r>
      <w:proofErr w:type="spellStart"/>
      <w:r w:rsidRPr="009469D6">
        <w:rPr>
          <w:rFonts w:asciiTheme="minorHAnsi" w:hAnsiTheme="minorHAnsi" w:cs="Calibri"/>
          <w:color w:val="231F20"/>
          <w:sz w:val="21"/>
          <w:szCs w:val="21"/>
        </w:rPr>
        <w:t>marz</w:t>
      </w:r>
      <w:proofErr w:type="spellEnd"/>
      <w:r w:rsidRPr="009469D6">
        <w:rPr>
          <w:rFonts w:asciiTheme="minorHAnsi" w:hAnsiTheme="minorHAnsi" w:cs="Calibri"/>
          <w:color w:val="231F20"/>
          <w:sz w:val="21"/>
          <w:szCs w:val="21"/>
        </w:rPr>
        <w:t xml:space="preserve">), as well as </w:t>
      </w:r>
      <w:proofErr w:type="spellStart"/>
      <w:r w:rsidRPr="009469D6">
        <w:rPr>
          <w:rFonts w:asciiTheme="minorHAnsi" w:hAnsiTheme="minorHAnsi" w:cs="Calibri"/>
          <w:color w:val="231F20"/>
          <w:sz w:val="21"/>
          <w:szCs w:val="21"/>
        </w:rPr>
        <w:t>Tatul</w:t>
      </w:r>
      <w:proofErr w:type="spellEnd"/>
      <w:r w:rsidRPr="009469D6">
        <w:rPr>
          <w:rFonts w:asciiTheme="minorHAnsi" w:hAnsiTheme="minorHAnsi" w:cs="Calibri"/>
          <w:color w:val="231F20"/>
          <w:sz w:val="21"/>
          <w:szCs w:val="21"/>
        </w:rPr>
        <w:t xml:space="preserve"> and Nor </w:t>
      </w:r>
      <w:proofErr w:type="spellStart"/>
      <w:r w:rsidRPr="009469D6">
        <w:rPr>
          <w:rFonts w:asciiTheme="minorHAnsi" w:hAnsiTheme="minorHAnsi" w:cs="Calibri"/>
          <w:color w:val="231F20"/>
          <w:sz w:val="21"/>
          <w:szCs w:val="21"/>
        </w:rPr>
        <w:t>Artik</w:t>
      </w:r>
      <w:proofErr w:type="spellEnd"/>
      <w:r w:rsidRPr="009469D6">
        <w:rPr>
          <w:rFonts w:asciiTheme="minorHAnsi" w:hAnsiTheme="minorHAnsi" w:cs="Calibri"/>
          <w:color w:val="231F20"/>
          <w:sz w:val="21"/>
          <w:szCs w:val="21"/>
        </w:rPr>
        <w:t xml:space="preserve"> communities of Aragatsotn </w:t>
      </w:r>
      <w:proofErr w:type="spellStart"/>
      <w:r w:rsidRPr="009469D6">
        <w:rPr>
          <w:rFonts w:asciiTheme="minorHAnsi" w:hAnsiTheme="minorHAnsi" w:cs="Calibri"/>
          <w:color w:val="231F20"/>
          <w:sz w:val="21"/>
          <w:szCs w:val="21"/>
        </w:rPr>
        <w:t>marz</w:t>
      </w:r>
      <w:proofErr w:type="spellEnd"/>
      <w:r w:rsidRPr="009469D6">
        <w:rPr>
          <w:rFonts w:asciiTheme="minorHAnsi" w:hAnsiTheme="minorHAnsi" w:cs="Calibri"/>
          <w:color w:val="231F20"/>
          <w:sz w:val="21"/>
          <w:szCs w:val="21"/>
        </w:rPr>
        <w:t>. The purpose of the visit was monitoring of the activities of the beneficiary groups, who had received UNDP’s support.</w:t>
      </w:r>
    </w:p>
    <w:p w14:paraId="4188DAB8" w14:textId="77777777" w:rsidR="009469D6" w:rsidRDefault="009469D6" w:rsidP="009469D6">
      <w:pPr>
        <w:widowControl/>
        <w:autoSpaceDE w:val="0"/>
        <w:autoSpaceDN w:val="0"/>
        <w:adjustRightInd w:val="0"/>
        <w:rPr>
          <w:rFonts w:asciiTheme="minorHAnsi" w:hAnsiTheme="minorHAnsi" w:cs="Calibri"/>
          <w:color w:val="231F20"/>
          <w:sz w:val="21"/>
          <w:szCs w:val="21"/>
        </w:rPr>
      </w:pPr>
    </w:p>
    <w:p w14:paraId="0D231011" w14:textId="152C0E3B" w:rsidR="00765D1A" w:rsidRPr="00765D1A" w:rsidRDefault="00765D1A" w:rsidP="00D05BDA">
      <w:pPr>
        <w:widowControl/>
        <w:autoSpaceDE w:val="0"/>
        <w:autoSpaceDN w:val="0"/>
        <w:adjustRightInd w:val="0"/>
        <w:rPr>
          <w:rFonts w:asciiTheme="minorHAnsi" w:hAnsiTheme="minorHAnsi"/>
          <w:b/>
          <w:bCs/>
          <w:i/>
          <w:iCs/>
          <w:szCs w:val="24"/>
          <w:u w:val="single"/>
        </w:rPr>
      </w:pPr>
      <w:r w:rsidRPr="00765D1A">
        <w:rPr>
          <w:rFonts w:asciiTheme="minorHAnsi" w:hAnsiTheme="minorHAnsi"/>
          <w:b/>
          <w:bCs/>
          <w:szCs w:val="24"/>
          <w:u w:val="single"/>
        </w:rPr>
        <w:t>Activity 1:</w:t>
      </w:r>
      <w:r w:rsidRPr="00765D1A">
        <w:rPr>
          <w:rFonts w:asciiTheme="minorHAnsi" w:hAnsiTheme="minorHAnsi"/>
          <w:b/>
          <w:bCs/>
          <w:i/>
          <w:iCs/>
          <w:szCs w:val="24"/>
          <w:u w:val="single"/>
        </w:rPr>
        <w:t xml:space="preserve"> Communication</w:t>
      </w:r>
    </w:p>
    <w:p w14:paraId="6DD1866E" w14:textId="3B70A78A" w:rsidR="0051405D" w:rsidRDefault="00765D1A" w:rsidP="00D05BDA">
      <w:pPr>
        <w:widowControl/>
        <w:autoSpaceDE w:val="0"/>
        <w:autoSpaceDN w:val="0"/>
        <w:adjustRightInd w:val="0"/>
        <w:rPr>
          <w:rFonts w:asciiTheme="minorHAnsi" w:hAnsiTheme="minorHAnsi" w:cs="Calibri"/>
          <w:color w:val="231F20"/>
          <w:sz w:val="21"/>
          <w:szCs w:val="21"/>
        </w:rPr>
      </w:pPr>
      <w:r w:rsidRPr="00765D1A">
        <w:rPr>
          <w:rFonts w:asciiTheme="minorHAnsi" w:hAnsiTheme="minorHAnsi" w:cs="Calibri"/>
          <w:color w:val="231F20"/>
          <w:sz w:val="21"/>
          <w:szCs w:val="21"/>
        </w:rPr>
        <w:t>The project organized workshops for cooperatives to discuss with consult them on pea cleaning, oil processing and bottling techniques, as well as to agree the rules and schedules of use of the grain combine harvester.</w:t>
      </w:r>
    </w:p>
    <w:p w14:paraId="47253609" w14:textId="372FE0F6" w:rsidR="00765D1A" w:rsidRDefault="00765D1A" w:rsidP="00D05BDA">
      <w:pPr>
        <w:widowControl/>
        <w:autoSpaceDE w:val="0"/>
        <w:autoSpaceDN w:val="0"/>
        <w:adjustRightInd w:val="0"/>
        <w:rPr>
          <w:rFonts w:asciiTheme="minorHAnsi" w:hAnsiTheme="minorHAnsi" w:cs="Calibri"/>
          <w:color w:val="231F20"/>
          <w:sz w:val="21"/>
          <w:szCs w:val="21"/>
        </w:rPr>
      </w:pPr>
    </w:p>
    <w:tbl>
      <w:tblPr>
        <w:tblW w:w="9990" w:type="dxa"/>
        <w:tblInd w:w="-630" w:type="dxa"/>
        <w:tblLayout w:type="fixed"/>
        <w:tblLook w:val="0000" w:firstRow="0" w:lastRow="0" w:firstColumn="0" w:lastColumn="0" w:noHBand="0" w:noVBand="0"/>
      </w:tblPr>
      <w:tblGrid>
        <w:gridCol w:w="9990"/>
      </w:tblGrid>
      <w:tr w:rsidR="005F730A" w:rsidRPr="008C0838" w14:paraId="217FFCF6" w14:textId="77777777" w:rsidTr="00162AD6">
        <w:trPr>
          <w:trHeight w:val="341"/>
        </w:trPr>
        <w:tc>
          <w:tcPr>
            <w:tcW w:w="9990" w:type="dxa"/>
            <w:shd w:val="clear" w:color="auto" w:fill="FFFFFF" w:themeFill="background1"/>
          </w:tcPr>
          <w:p w14:paraId="71844CAB" w14:textId="77777777" w:rsidR="005F730A" w:rsidRPr="00BA2310" w:rsidRDefault="005F730A" w:rsidP="00162AD6">
            <w:pPr>
              <w:rPr>
                <w:rFonts w:asciiTheme="minorHAnsi" w:hAnsiTheme="minorHAnsi"/>
                <w:bCs/>
              </w:rPr>
            </w:pPr>
          </w:p>
          <w:p w14:paraId="7B7E3E6B" w14:textId="77777777" w:rsidR="005F730A" w:rsidRDefault="005F730A" w:rsidP="00162AD6">
            <w:pPr>
              <w:shd w:val="clear" w:color="auto" w:fill="D9D9D9" w:themeFill="background1" w:themeFillShade="D9"/>
              <w:ind w:left="70" w:hanging="180"/>
              <w:rPr>
                <w:b/>
              </w:rPr>
            </w:pPr>
            <w:r>
              <w:rPr>
                <w:b/>
                <w:bCs/>
              </w:rPr>
              <w:t>I</w:t>
            </w:r>
            <w:r w:rsidRPr="00EE6CCF">
              <w:rPr>
                <w:b/>
                <w:bCs/>
              </w:rPr>
              <w:t>V</w:t>
            </w:r>
            <w:r>
              <w:rPr>
                <w:b/>
                <w:bCs/>
              </w:rPr>
              <w:t xml:space="preserve">. </w:t>
            </w:r>
            <w:r>
              <w:rPr>
                <w:b/>
              </w:rPr>
              <w:t>GENDER MAINSTREAMING RESULTS</w:t>
            </w:r>
            <w:r w:rsidRPr="009B3701">
              <w:rPr>
                <w:rFonts w:ascii="Century Gothic" w:hAnsi="Century Gothic"/>
                <w:b/>
                <w:i/>
                <w:sz w:val="20"/>
              </w:rPr>
              <w:t xml:space="preserve"> </w:t>
            </w:r>
          </w:p>
          <w:p w14:paraId="352D8A47" w14:textId="77777777" w:rsidR="005F730A" w:rsidRDefault="005F730A" w:rsidP="00162AD6"/>
          <w:p w14:paraId="2F1EA5ED" w14:textId="77777777" w:rsidR="005F730A" w:rsidRPr="003647F2" w:rsidRDefault="005F730A" w:rsidP="00162AD6">
            <w:pPr>
              <w:autoSpaceDE w:val="0"/>
              <w:autoSpaceDN w:val="0"/>
              <w:adjustRightInd w:val="0"/>
              <w:rPr>
                <w:rFonts w:asciiTheme="minorHAnsi" w:hAnsiTheme="minorHAnsi" w:cs="Calibri"/>
                <w:color w:val="231F20"/>
              </w:rPr>
            </w:pPr>
            <w:r w:rsidRPr="003647F2">
              <w:rPr>
                <w:rFonts w:asciiTheme="minorHAnsi" w:hAnsiTheme="minorHAnsi" w:cs="Calibri"/>
                <w:color w:val="231F20"/>
              </w:rPr>
              <w:t xml:space="preserve">A UNIDO national consultant developed a gender assessment based on interviews and research undertaken with producer group participants and project drop outs. Based on the assessment, she developed a gender mainstreaming strategy recommending project approaches and additional </w:t>
            </w:r>
            <w:proofErr w:type="gramStart"/>
            <w:r w:rsidRPr="003647F2">
              <w:rPr>
                <w:rFonts w:asciiTheme="minorHAnsi" w:hAnsiTheme="minorHAnsi" w:cs="Calibri"/>
                <w:color w:val="231F20"/>
              </w:rPr>
              <w:t>activities, and</w:t>
            </w:r>
            <w:proofErr w:type="gramEnd"/>
            <w:r w:rsidRPr="003647F2">
              <w:rPr>
                <w:rFonts w:asciiTheme="minorHAnsi" w:hAnsiTheme="minorHAnsi" w:cs="Calibri"/>
                <w:color w:val="231F20"/>
              </w:rPr>
              <w:t xml:space="preserve"> undertook a training session for staff in 2016.</w:t>
            </w:r>
          </w:p>
          <w:p w14:paraId="45D050A9" w14:textId="77777777" w:rsidR="005F730A" w:rsidRPr="003647F2" w:rsidRDefault="005F730A" w:rsidP="00162AD6">
            <w:pPr>
              <w:autoSpaceDE w:val="0"/>
              <w:autoSpaceDN w:val="0"/>
              <w:adjustRightInd w:val="0"/>
              <w:rPr>
                <w:rFonts w:asciiTheme="minorHAnsi" w:hAnsiTheme="minorHAnsi" w:cs="Calibri"/>
                <w:color w:val="231F20"/>
              </w:rPr>
            </w:pPr>
            <w:r w:rsidRPr="003647F2">
              <w:rPr>
                <w:rFonts w:asciiTheme="minorHAnsi" w:hAnsiTheme="minorHAnsi" w:cs="Calibri"/>
                <w:color w:val="231F20"/>
              </w:rPr>
              <w:t xml:space="preserve">Gender/youth mainstreaming trainings (2017): Based on the gender mainstreaming recommendations, the Project </w:t>
            </w:r>
            <w:proofErr w:type="spellStart"/>
            <w:r w:rsidRPr="003647F2">
              <w:rPr>
                <w:rFonts w:asciiTheme="minorHAnsi" w:hAnsiTheme="minorHAnsi" w:cs="Calibri"/>
                <w:color w:val="231F20"/>
              </w:rPr>
              <w:t>organised</w:t>
            </w:r>
            <w:proofErr w:type="spellEnd"/>
            <w:r w:rsidRPr="003647F2">
              <w:rPr>
                <w:rFonts w:asciiTheme="minorHAnsi" w:hAnsiTheme="minorHAnsi" w:cs="Calibri"/>
                <w:color w:val="231F20"/>
              </w:rPr>
              <w:t xml:space="preserve"> Gender and Youth Mainstreaming Trainings for the beneficiary groups to further mainstream gender equality and women/youth empowerment into the project implementation. The training module addressed the administrative, financial, community, educational and other barriers for women, men and youth involved in the agriculture and encouraged their leadership/active role in the cooperatives. The Training was conducted for all beneficiary groups of the project from Gegharkunik, Kotayk, Lori, Shirak, Aragatsotn, Syunik, </w:t>
            </w:r>
            <w:proofErr w:type="spellStart"/>
            <w:r w:rsidRPr="003647F2">
              <w:rPr>
                <w:rFonts w:asciiTheme="minorHAnsi" w:hAnsiTheme="minorHAnsi" w:cs="Calibri"/>
                <w:color w:val="231F20"/>
              </w:rPr>
              <w:t>Vayots</w:t>
            </w:r>
            <w:proofErr w:type="spellEnd"/>
            <w:r w:rsidRPr="003647F2">
              <w:rPr>
                <w:rFonts w:asciiTheme="minorHAnsi" w:hAnsiTheme="minorHAnsi" w:cs="Calibri"/>
                <w:color w:val="231F20"/>
              </w:rPr>
              <w:t xml:space="preserve"> </w:t>
            </w:r>
            <w:proofErr w:type="spellStart"/>
            <w:r w:rsidRPr="003647F2">
              <w:rPr>
                <w:rFonts w:asciiTheme="minorHAnsi" w:hAnsiTheme="minorHAnsi" w:cs="Calibri"/>
                <w:color w:val="231F20"/>
              </w:rPr>
              <w:t>Dzor</w:t>
            </w:r>
            <w:proofErr w:type="spellEnd"/>
            <w:r w:rsidRPr="003647F2">
              <w:rPr>
                <w:rFonts w:asciiTheme="minorHAnsi" w:hAnsiTheme="minorHAnsi" w:cs="Calibri"/>
                <w:color w:val="231F20"/>
              </w:rPr>
              <w:t xml:space="preserve"> and Ararat regions. General trainings were delivered to producer groups by UNDP’s subcontractor.</w:t>
            </w:r>
          </w:p>
          <w:p w14:paraId="63B33BE2" w14:textId="77777777" w:rsidR="005F730A" w:rsidRDefault="005F730A" w:rsidP="00162AD6"/>
          <w:p w14:paraId="2D5AC756" w14:textId="77777777" w:rsidR="005F730A" w:rsidRDefault="005F730A" w:rsidP="00162AD6">
            <w:pPr>
              <w:shd w:val="clear" w:color="auto" w:fill="D9D9D9" w:themeFill="background1" w:themeFillShade="D9"/>
              <w:ind w:left="70" w:hanging="180"/>
              <w:rPr>
                <w:b/>
              </w:rPr>
            </w:pPr>
            <w:r w:rsidRPr="00EE6CCF">
              <w:rPr>
                <w:b/>
                <w:bCs/>
              </w:rPr>
              <w:t>V</w:t>
            </w:r>
            <w:r>
              <w:rPr>
                <w:b/>
                <w:bCs/>
              </w:rPr>
              <w:t xml:space="preserve">. </w:t>
            </w:r>
            <w:r w:rsidRPr="004D2095">
              <w:rPr>
                <w:b/>
              </w:rPr>
              <w:t>RISK</w:t>
            </w:r>
            <w:r>
              <w:rPr>
                <w:b/>
              </w:rPr>
              <w:t>S LOG</w:t>
            </w:r>
            <w:r w:rsidRPr="009B3701">
              <w:rPr>
                <w:rFonts w:ascii="Century Gothic" w:hAnsi="Century Gothic"/>
                <w:b/>
                <w:i/>
                <w:sz w:val="20"/>
              </w:rPr>
              <w:t xml:space="preserve"> </w:t>
            </w:r>
          </w:p>
          <w:tbl>
            <w:tblPr>
              <w:tblW w:w="9698" w:type="dxa"/>
              <w:tblLayout w:type="fixed"/>
              <w:tblLook w:val="04A0" w:firstRow="1" w:lastRow="0" w:firstColumn="1" w:lastColumn="0" w:noHBand="0" w:noVBand="1"/>
            </w:tblPr>
            <w:tblGrid>
              <w:gridCol w:w="327"/>
              <w:gridCol w:w="1091"/>
              <w:gridCol w:w="895"/>
              <w:gridCol w:w="810"/>
              <w:gridCol w:w="1233"/>
              <w:gridCol w:w="1557"/>
              <w:gridCol w:w="815"/>
              <w:gridCol w:w="1080"/>
              <w:gridCol w:w="810"/>
              <w:gridCol w:w="1080"/>
            </w:tblGrid>
            <w:tr w:rsidR="005F730A" w14:paraId="23BFC0E6" w14:textId="77777777" w:rsidTr="00162AD6">
              <w:trPr>
                <w:trHeight w:val="255"/>
              </w:trPr>
              <w:tc>
                <w:tcPr>
                  <w:tcW w:w="327" w:type="dxa"/>
                  <w:shd w:val="clear" w:color="auto" w:fill="FFFFFF"/>
                  <w:noWrap/>
                  <w:vAlign w:val="center"/>
                  <w:hideMark/>
                </w:tcPr>
                <w:p w14:paraId="5BE5EAA0" w14:textId="108C6E8C" w:rsidR="005F730A" w:rsidRDefault="005F730A" w:rsidP="00162AD6">
                  <w:pPr>
                    <w:rPr>
                      <w:rFonts w:ascii="Arial Narrow" w:hAnsi="Arial Narrow" w:cs="Arial"/>
                      <w:sz w:val="20"/>
                    </w:rPr>
                  </w:pPr>
                </w:p>
              </w:tc>
              <w:tc>
                <w:tcPr>
                  <w:tcW w:w="1091" w:type="dxa"/>
                  <w:shd w:val="clear" w:color="auto" w:fill="FFFFFF"/>
                  <w:noWrap/>
                  <w:vAlign w:val="bottom"/>
                  <w:hideMark/>
                </w:tcPr>
                <w:p w14:paraId="1E66D4FE" w14:textId="77777777" w:rsidR="005F730A" w:rsidRDefault="005F730A" w:rsidP="00162AD6">
                  <w:pPr>
                    <w:rPr>
                      <w:rFonts w:ascii="Arial Narrow" w:hAnsi="Arial Narrow" w:cs="Arial"/>
                      <w:sz w:val="20"/>
                    </w:rPr>
                  </w:pPr>
                  <w:r>
                    <w:rPr>
                      <w:rFonts w:ascii="Arial Narrow" w:hAnsi="Arial Narrow" w:cs="Arial"/>
                      <w:sz w:val="20"/>
                    </w:rPr>
                    <w:t> </w:t>
                  </w:r>
                </w:p>
              </w:tc>
              <w:tc>
                <w:tcPr>
                  <w:tcW w:w="895" w:type="dxa"/>
                  <w:shd w:val="clear" w:color="auto" w:fill="FFFFFF"/>
                  <w:noWrap/>
                  <w:vAlign w:val="bottom"/>
                  <w:hideMark/>
                </w:tcPr>
                <w:p w14:paraId="6A05D815" w14:textId="77777777" w:rsidR="005F730A" w:rsidRDefault="005F730A" w:rsidP="00162AD6">
                  <w:pPr>
                    <w:rPr>
                      <w:rFonts w:ascii="Arial Narrow" w:hAnsi="Arial Narrow" w:cs="Arial"/>
                      <w:sz w:val="20"/>
                    </w:rPr>
                  </w:pPr>
                  <w:r>
                    <w:rPr>
                      <w:rFonts w:ascii="Arial Narrow" w:hAnsi="Arial Narrow" w:cs="Arial"/>
                      <w:sz w:val="20"/>
                    </w:rPr>
                    <w:t> </w:t>
                  </w:r>
                </w:p>
              </w:tc>
              <w:tc>
                <w:tcPr>
                  <w:tcW w:w="810" w:type="dxa"/>
                  <w:shd w:val="clear" w:color="auto" w:fill="FFFFFF"/>
                  <w:noWrap/>
                  <w:vAlign w:val="bottom"/>
                  <w:hideMark/>
                </w:tcPr>
                <w:p w14:paraId="7D3F863A" w14:textId="77777777" w:rsidR="005F730A" w:rsidRDefault="005F730A" w:rsidP="00162AD6">
                  <w:pPr>
                    <w:rPr>
                      <w:rFonts w:ascii="Arial Narrow" w:hAnsi="Arial Narrow" w:cs="Arial"/>
                      <w:sz w:val="20"/>
                    </w:rPr>
                  </w:pPr>
                  <w:r>
                    <w:rPr>
                      <w:rFonts w:ascii="Arial Narrow" w:hAnsi="Arial Narrow" w:cs="Arial"/>
                      <w:sz w:val="20"/>
                    </w:rPr>
                    <w:t> </w:t>
                  </w:r>
                </w:p>
              </w:tc>
              <w:tc>
                <w:tcPr>
                  <w:tcW w:w="1233" w:type="dxa"/>
                  <w:shd w:val="clear" w:color="auto" w:fill="FFFFFF"/>
                  <w:noWrap/>
                  <w:vAlign w:val="bottom"/>
                  <w:hideMark/>
                </w:tcPr>
                <w:p w14:paraId="090D4ECB" w14:textId="77777777" w:rsidR="005F730A" w:rsidRDefault="005F730A" w:rsidP="00162AD6">
                  <w:pPr>
                    <w:rPr>
                      <w:rFonts w:ascii="Arial Narrow" w:hAnsi="Arial Narrow" w:cs="Arial"/>
                      <w:sz w:val="20"/>
                    </w:rPr>
                  </w:pPr>
                  <w:r>
                    <w:rPr>
                      <w:rFonts w:ascii="Arial Narrow" w:hAnsi="Arial Narrow" w:cs="Arial"/>
                      <w:sz w:val="20"/>
                    </w:rPr>
                    <w:t> </w:t>
                  </w:r>
                </w:p>
              </w:tc>
              <w:tc>
                <w:tcPr>
                  <w:tcW w:w="1557" w:type="dxa"/>
                  <w:shd w:val="clear" w:color="auto" w:fill="FFFFFF"/>
                  <w:noWrap/>
                  <w:vAlign w:val="bottom"/>
                  <w:hideMark/>
                </w:tcPr>
                <w:p w14:paraId="5E946EA0" w14:textId="77777777" w:rsidR="005F730A" w:rsidRDefault="005F730A" w:rsidP="00162AD6">
                  <w:pPr>
                    <w:rPr>
                      <w:rFonts w:ascii="Arial Narrow" w:hAnsi="Arial Narrow" w:cs="Arial"/>
                      <w:sz w:val="20"/>
                    </w:rPr>
                  </w:pPr>
                  <w:r>
                    <w:rPr>
                      <w:rFonts w:ascii="Arial Narrow" w:hAnsi="Arial Narrow" w:cs="Arial"/>
                      <w:sz w:val="20"/>
                    </w:rPr>
                    <w:t> </w:t>
                  </w:r>
                </w:p>
              </w:tc>
              <w:tc>
                <w:tcPr>
                  <w:tcW w:w="815" w:type="dxa"/>
                  <w:shd w:val="clear" w:color="auto" w:fill="FFFFFF"/>
                  <w:noWrap/>
                  <w:vAlign w:val="bottom"/>
                  <w:hideMark/>
                </w:tcPr>
                <w:p w14:paraId="7F64E8C2" w14:textId="77777777" w:rsidR="005F730A" w:rsidRDefault="005F730A" w:rsidP="00162AD6">
                  <w:pPr>
                    <w:rPr>
                      <w:rFonts w:ascii="Arial Narrow" w:hAnsi="Arial Narrow" w:cs="Arial"/>
                      <w:sz w:val="20"/>
                    </w:rPr>
                  </w:pPr>
                  <w:r>
                    <w:rPr>
                      <w:rFonts w:ascii="Arial Narrow" w:hAnsi="Arial Narrow" w:cs="Arial"/>
                      <w:sz w:val="20"/>
                    </w:rPr>
                    <w:t> </w:t>
                  </w:r>
                </w:p>
              </w:tc>
              <w:tc>
                <w:tcPr>
                  <w:tcW w:w="1080" w:type="dxa"/>
                  <w:shd w:val="clear" w:color="auto" w:fill="FFFFFF"/>
                  <w:noWrap/>
                  <w:vAlign w:val="bottom"/>
                  <w:hideMark/>
                </w:tcPr>
                <w:p w14:paraId="5D42453F" w14:textId="77777777" w:rsidR="005F730A" w:rsidRDefault="005F730A" w:rsidP="00162AD6">
                  <w:pPr>
                    <w:rPr>
                      <w:rFonts w:ascii="Arial Narrow" w:hAnsi="Arial Narrow" w:cs="Arial"/>
                      <w:sz w:val="20"/>
                    </w:rPr>
                  </w:pPr>
                  <w:r>
                    <w:rPr>
                      <w:rFonts w:ascii="Arial Narrow" w:hAnsi="Arial Narrow" w:cs="Arial"/>
                      <w:sz w:val="20"/>
                    </w:rPr>
                    <w:t> </w:t>
                  </w:r>
                </w:p>
              </w:tc>
              <w:tc>
                <w:tcPr>
                  <w:tcW w:w="810" w:type="dxa"/>
                  <w:shd w:val="clear" w:color="auto" w:fill="FFFFFF"/>
                  <w:noWrap/>
                  <w:vAlign w:val="bottom"/>
                  <w:hideMark/>
                </w:tcPr>
                <w:p w14:paraId="52677BF2" w14:textId="77777777" w:rsidR="005F730A" w:rsidRDefault="005F730A" w:rsidP="00162AD6">
                  <w:pPr>
                    <w:rPr>
                      <w:rFonts w:ascii="Arial Narrow" w:hAnsi="Arial Narrow" w:cs="Arial"/>
                      <w:sz w:val="20"/>
                    </w:rPr>
                  </w:pPr>
                  <w:r>
                    <w:rPr>
                      <w:rFonts w:ascii="Arial Narrow" w:hAnsi="Arial Narrow" w:cs="Arial"/>
                      <w:sz w:val="20"/>
                    </w:rPr>
                    <w:t> </w:t>
                  </w:r>
                </w:p>
              </w:tc>
              <w:tc>
                <w:tcPr>
                  <w:tcW w:w="1080" w:type="dxa"/>
                  <w:shd w:val="clear" w:color="auto" w:fill="FFFFFF"/>
                  <w:noWrap/>
                  <w:vAlign w:val="bottom"/>
                  <w:hideMark/>
                </w:tcPr>
                <w:p w14:paraId="670AC8A1" w14:textId="77777777" w:rsidR="005F730A" w:rsidRDefault="005F730A" w:rsidP="00162AD6">
                  <w:pPr>
                    <w:rPr>
                      <w:rFonts w:ascii="Arial Narrow" w:hAnsi="Arial Narrow" w:cs="Arial"/>
                      <w:sz w:val="20"/>
                    </w:rPr>
                  </w:pPr>
                  <w:r>
                    <w:rPr>
                      <w:rFonts w:ascii="Arial Narrow" w:hAnsi="Arial Narrow" w:cs="Arial"/>
                      <w:sz w:val="20"/>
                    </w:rPr>
                    <w:t> </w:t>
                  </w:r>
                </w:p>
              </w:tc>
            </w:tr>
            <w:tr w:rsidR="005F730A" w14:paraId="6307C837" w14:textId="77777777" w:rsidTr="00EB42FD">
              <w:trPr>
                <w:trHeight w:val="765"/>
              </w:trPr>
              <w:tc>
                <w:tcPr>
                  <w:tcW w:w="9698" w:type="dxa"/>
                  <w:gridSpan w:val="10"/>
                  <w:shd w:val="clear" w:color="auto" w:fill="FFFFFF"/>
                  <w:vAlign w:val="center"/>
                </w:tcPr>
                <w:p w14:paraId="0E580D6D" w14:textId="6E2588A3" w:rsidR="00777EA4" w:rsidRDefault="00777EA4" w:rsidP="00162AD6">
                  <w:pPr>
                    <w:jc w:val="center"/>
                    <w:rPr>
                      <w:rFonts w:ascii="Arial Narrow" w:hAnsi="Arial Narrow" w:cs="Arial"/>
                      <w:b/>
                      <w:bCs/>
                      <w:sz w:val="20"/>
                    </w:rPr>
                  </w:pPr>
                </w:p>
              </w:tc>
            </w:tr>
            <w:tr w:rsidR="005F730A" w14:paraId="25084C25" w14:textId="77777777" w:rsidTr="00162AD6">
              <w:trPr>
                <w:trHeight w:val="240"/>
              </w:trPr>
              <w:tc>
                <w:tcPr>
                  <w:tcW w:w="327" w:type="dxa"/>
                  <w:shd w:val="clear" w:color="auto" w:fill="FFFFFF"/>
                  <w:noWrap/>
                  <w:vAlign w:val="center"/>
                  <w:hideMark/>
                </w:tcPr>
                <w:p w14:paraId="409BDF03" w14:textId="77777777" w:rsidR="005F730A" w:rsidRDefault="005F730A" w:rsidP="00162AD6">
                  <w:pPr>
                    <w:rPr>
                      <w:rFonts w:ascii="Arial Narrow" w:hAnsi="Arial Narrow" w:cs="Arial"/>
                      <w:sz w:val="20"/>
                    </w:rPr>
                  </w:pPr>
                  <w:r>
                    <w:rPr>
                      <w:rFonts w:ascii="Arial Narrow" w:hAnsi="Arial Narrow" w:cs="Arial"/>
                      <w:sz w:val="20"/>
                    </w:rPr>
                    <w:t> </w:t>
                  </w:r>
                </w:p>
              </w:tc>
              <w:tc>
                <w:tcPr>
                  <w:tcW w:w="1091" w:type="dxa"/>
                  <w:shd w:val="clear" w:color="auto" w:fill="FFFFFF"/>
                  <w:noWrap/>
                  <w:vAlign w:val="bottom"/>
                  <w:hideMark/>
                </w:tcPr>
                <w:p w14:paraId="36C75001"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895" w:type="dxa"/>
                  <w:shd w:val="clear" w:color="auto" w:fill="FFFFFF"/>
                  <w:noWrap/>
                  <w:vAlign w:val="bottom"/>
                  <w:hideMark/>
                </w:tcPr>
                <w:p w14:paraId="17550F02"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810" w:type="dxa"/>
                  <w:shd w:val="clear" w:color="auto" w:fill="FFFFFF"/>
                  <w:noWrap/>
                  <w:vAlign w:val="bottom"/>
                  <w:hideMark/>
                </w:tcPr>
                <w:p w14:paraId="352D6EA2"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1233" w:type="dxa"/>
                  <w:shd w:val="clear" w:color="auto" w:fill="FFFFFF"/>
                  <w:noWrap/>
                  <w:vAlign w:val="bottom"/>
                  <w:hideMark/>
                </w:tcPr>
                <w:p w14:paraId="2AFA0B74"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1557" w:type="dxa"/>
                  <w:shd w:val="clear" w:color="auto" w:fill="FFFFFF"/>
                  <w:noWrap/>
                  <w:vAlign w:val="bottom"/>
                  <w:hideMark/>
                </w:tcPr>
                <w:p w14:paraId="5596295F"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815" w:type="dxa"/>
                  <w:shd w:val="clear" w:color="auto" w:fill="FFFFFF"/>
                  <w:noWrap/>
                  <w:vAlign w:val="bottom"/>
                  <w:hideMark/>
                </w:tcPr>
                <w:p w14:paraId="7CBDFF3E"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1080" w:type="dxa"/>
                  <w:shd w:val="clear" w:color="auto" w:fill="FFFFFF"/>
                  <w:noWrap/>
                  <w:vAlign w:val="bottom"/>
                  <w:hideMark/>
                </w:tcPr>
                <w:p w14:paraId="1FF5F6A5"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810" w:type="dxa"/>
                  <w:shd w:val="clear" w:color="auto" w:fill="FFFFFF"/>
                  <w:noWrap/>
                  <w:vAlign w:val="bottom"/>
                  <w:hideMark/>
                </w:tcPr>
                <w:p w14:paraId="3A03DB01"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c>
                <w:tcPr>
                  <w:tcW w:w="1080" w:type="dxa"/>
                  <w:shd w:val="clear" w:color="auto" w:fill="FFFFFF"/>
                  <w:noWrap/>
                  <w:vAlign w:val="bottom"/>
                  <w:hideMark/>
                </w:tcPr>
                <w:p w14:paraId="40F57EA5" w14:textId="77777777" w:rsidR="005F730A" w:rsidRDefault="005F730A" w:rsidP="00162AD6">
                  <w:pPr>
                    <w:jc w:val="center"/>
                    <w:rPr>
                      <w:rFonts w:ascii="Arial Narrow" w:hAnsi="Arial Narrow" w:cs="Arial"/>
                      <w:b/>
                      <w:bCs/>
                      <w:sz w:val="20"/>
                    </w:rPr>
                  </w:pPr>
                  <w:r>
                    <w:rPr>
                      <w:rFonts w:ascii="Arial Narrow" w:hAnsi="Arial Narrow" w:cs="Arial"/>
                      <w:b/>
                      <w:bCs/>
                      <w:sz w:val="20"/>
                    </w:rPr>
                    <w:t> </w:t>
                  </w:r>
                </w:p>
              </w:tc>
            </w:tr>
            <w:tr w:rsidR="005F730A" w14:paraId="0A47D598" w14:textId="77777777" w:rsidTr="00162AD6">
              <w:trPr>
                <w:trHeight w:val="330"/>
              </w:trPr>
              <w:tc>
                <w:tcPr>
                  <w:tcW w:w="327" w:type="dxa"/>
                  <w:vMerge w:val="restart"/>
                  <w:tcBorders>
                    <w:top w:val="single" w:sz="4" w:space="0" w:color="auto"/>
                    <w:left w:val="single" w:sz="4" w:space="0" w:color="auto"/>
                    <w:bottom w:val="single" w:sz="4" w:space="0" w:color="000000"/>
                    <w:right w:val="single" w:sz="4" w:space="0" w:color="auto"/>
                  </w:tcBorders>
                  <w:shd w:val="clear" w:color="auto" w:fill="FFCC00"/>
                  <w:vAlign w:val="center"/>
                  <w:hideMark/>
                </w:tcPr>
                <w:p w14:paraId="4A5DF6DD" w14:textId="77777777" w:rsidR="005F730A" w:rsidRDefault="005F730A" w:rsidP="00162AD6">
                  <w:pPr>
                    <w:rPr>
                      <w:rFonts w:ascii="Arial Narrow" w:hAnsi="Arial Narrow" w:cs="Arial"/>
                      <w:b/>
                      <w:bCs/>
                    </w:rPr>
                  </w:pPr>
                  <w:r>
                    <w:rPr>
                      <w:rFonts w:ascii="Arial Narrow" w:hAnsi="Arial Narrow" w:cs="Arial"/>
                      <w:b/>
                      <w:bCs/>
                    </w:rPr>
                    <w:t>#</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11D46ACF" w14:textId="77777777" w:rsidR="005F730A" w:rsidRPr="00C41E37" w:rsidRDefault="005F730A" w:rsidP="00162AD6">
                  <w:pPr>
                    <w:rPr>
                      <w:rFonts w:ascii="Arial Narrow" w:hAnsi="Arial Narrow" w:cs="Arial"/>
                      <w:b/>
                      <w:bCs/>
                      <w:sz w:val="18"/>
                      <w:szCs w:val="22"/>
                    </w:rPr>
                  </w:pPr>
                  <w:r w:rsidRPr="00C41E37">
                    <w:rPr>
                      <w:rFonts w:ascii="Arial Narrow" w:hAnsi="Arial Narrow" w:cs="Arial"/>
                      <w:b/>
                      <w:bCs/>
                      <w:sz w:val="18"/>
                    </w:rPr>
                    <w:t>Description</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1D12379B"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Date Identified</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5EEBF5D2"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Type</w:t>
                  </w:r>
                </w:p>
              </w:tc>
              <w:tc>
                <w:tcPr>
                  <w:tcW w:w="1233" w:type="dxa"/>
                  <w:tcBorders>
                    <w:top w:val="single" w:sz="4" w:space="0" w:color="auto"/>
                    <w:left w:val="nil"/>
                    <w:bottom w:val="nil"/>
                    <w:right w:val="single" w:sz="4" w:space="0" w:color="auto"/>
                  </w:tcBorders>
                  <w:shd w:val="clear" w:color="auto" w:fill="FFCC00"/>
                  <w:hideMark/>
                </w:tcPr>
                <w:p w14:paraId="1D426231" w14:textId="77777777" w:rsidR="005F730A" w:rsidRPr="00C41E37" w:rsidRDefault="005F730A" w:rsidP="00162AD6">
                  <w:pPr>
                    <w:rPr>
                      <w:rFonts w:ascii="Arial Narrow" w:hAnsi="Arial Narrow" w:cs="Arial"/>
                      <w:b/>
                      <w:bCs/>
                      <w:sz w:val="18"/>
                      <w:szCs w:val="18"/>
                    </w:rPr>
                  </w:pPr>
                  <w:r w:rsidRPr="00C41E37">
                    <w:rPr>
                      <w:rFonts w:ascii="Arial Narrow" w:hAnsi="Arial Narrow" w:cs="Arial"/>
                      <w:b/>
                      <w:bCs/>
                      <w:sz w:val="18"/>
                      <w:szCs w:val="18"/>
                    </w:rPr>
                    <w:t>Impact &amp;</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16BDB0AB"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 xml:space="preserve">Countermeasures / </w:t>
                  </w:r>
                  <w:proofErr w:type="spellStart"/>
                  <w:r w:rsidRPr="00C41E37">
                    <w:rPr>
                      <w:rFonts w:ascii="Arial Narrow" w:hAnsi="Arial Narrow" w:cs="Arial"/>
                      <w:b/>
                      <w:bCs/>
                      <w:sz w:val="18"/>
                    </w:rPr>
                    <w:t>Mngt</w:t>
                  </w:r>
                  <w:proofErr w:type="spellEnd"/>
                  <w:r w:rsidRPr="00C41E37">
                    <w:rPr>
                      <w:rFonts w:ascii="Arial Narrow" w:hAnsi="Arial Narrow" w:cs="Arial"/>
                      <w:b/>
                      <w:bCs/>
                      <w:sz w:val="18"/>
                    </w:rPr>
                    <w:t xml:space="preserve"> response</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062F52D0"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Owner</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60889C00"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Submitted, updated by</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73D58CCE"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Last Update</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FCC00"/>
                  <w:hideMark/>
                </w:tcPr>
                <w:p w14:paraId="6287AEC0" w14:textId="77777777" w:rsidR="005F730A" w:rsidRPr="00C41E37" w:rsidRDefault="005F730A" w:rsidP="00162AD6">
                  <w:pPr>
                    <w:rPr>
                      <w:rFonts w:ascii="Arial Narrow" w:hAnsi="Arial Narrow" w:cs="Arial"/>
                      <w:b/>
                      <w:bCs/>
                      <w:sz w:val="18"/>
                    </w:rPr>
                  </w:pPr>
                  <w:r w:rsidRPr="00C41E37">
                    <w:rPr>
                      <w:rFonts w:ascii="Arial Narrow" w:hAnsi="Arial Narrow" w:cs="Arial"/>
                      <w:b/>
                      <w:bCs/>
                      <w:sz w:val="18"/>
                    </w:rPr>
                    <w:t>Status</w:t>
                  </w:r>
                </w:p>
              </w:tc>
            </w:tr>
            <w:tr w:rsidR="005F730A" w14:paraId="5CB9E769" w14:textId="77777777" w:rsidTr="00162AD6">
              <w:trPr>
                <w:trHeight w:val="330"/>
              </w:trPr>
              <w:tc>
                <w:tcPr>
                  <w:tcW w:w="327" w:type="dxa"/>
                  <w:vMerge/>
                  <w:tcBorders>
                    <w:top w:val="single" w:sz="4" w:space="0" w:color="auto"/>
                    <w:left w:val="single" w:sz="4" w:space="0" w:color="auto"/>
                    <w:bottom w:val="single" w:sz="4" w:space="0" w:color="000000"/>
                    <w:right w:val="single" w:sz="4" w:space="0" w:color="auto"/>
                  </w:tcBorders>
                  <w:vAlign w:val="center"/>
                  <w:hideMark/>
                </w:tcPr>
                <w:p w14:paraId="00D9D388" w14:textId="77777777" w:rsidR="005F730A" w:rsidRDefault="005F730A" w:rsidP="00162AD6">
                  <w:pPr>
                    <w:rPr>
                      <w:rFonts w:ascii="Arial Narrow" w:hAnsi="Arial Narrow" w:cs="Arial"/>
                      <w:b/>
                      <w:bCs/>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3F94BB6F" w14:textId="77777777" w:rsidR="005F730A" w:rsidRDefault="005F730A" w:rsidP="00162AD6">
                  <w:pPr>
                    <w:rPr>
                      <w:rFonts w:ascii="Arial Narrow" w:hAnsi="Arial Narrow" w:cs="Arial"/>
                      <w:b/>
                      <w:bCs/>
                      <w:sz w:val="22"/>
                      <w:szCs w:val="22"/>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47E75F8D" w14:textId="77777777" w:rsidR="005F730A" w:rsidRDefault="005F730A" w:rsidP="00162AD6">
                  <w:pPr>
                    <w:rPr>
                      <w:rFonts w:ascii="Arial Narrow" w:hAnsi="Arial Narrow" w:cs="Arial"/>
                      <w:b/>
                      <w:bCs/>
                      <w:sz w:val="22"/>
                      <w:szCs w:val="22"/>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12497B71" w14:textId="77777777" w:rsidR="005F730A" w:rsidRDefault="005F730A" w:rsidP="00162AD6">
                  <w:pPr>
                    <w:rPr>
                      <w:rFonts w:ascii="Arial Narrow" w:hAnsi="Arial Narrow" w:cs="Arial"/>
                      <w:b/>
                      <w:bCs/>
                      <w:sz w:val="22"/>
                      <w:szCs w:val="22"/>
                    </w:rPr>
                  </w:pPr>
                </w:p>
              </w:tc>
              <w:tc>
                <w:tcPr>
                  <w:tcW w:w="1233" w:type="dxa"/>
                  <w:tcBorders>
                    <w:top w:val="nil"/>
                    <w:left w:val="nil"/>
                    <w:bottom w:val="single" w:sz="4" w:space="0" w:color="auto"/>
                    <w:right w:val="single" w:sz="4" w:space="0" w:color="auto"/>
                  </w:tcBorders>
                  <w:shd w:val="clear" w:color="auto" w:fill="FFCC00"/>
                  <w:hideMark/>
                </w:tcPr>
                <w:p w14:paraId="28116203" w14:textId="77777777" w:rsidR="005F730A" w:rsidRPr="00C41E37" w:rsidRDefault="005F730A" w:rsidP="00162AD6">
                  <w:pPr>
                    <w:rPr>
                      <w:rFonts w:ascii="Arial Narrow" w:hAnsi="Arial Narrow" w:cs="Arial"/>
                      <w:b/>
                      <w:bCs/>
                      <w:sz w:val="18"/>
                      <w:szCs w:val="18"/>
                    </w:rPr>
                  </w:pPr>
                  <w:r w:rsidRPr="00C41E37">
                    <w:rPr>
                      <w:rFonts w:ascii="Arial Narrow" w:hAnsi="Arial Narrow" w:cs="Arial"/>
                      <w:b/>
                      <w:bCs/>
                      <w:sz w:val="18"/>
                      <w:szCs w:val="18"/>
                    </w:rPr>
                    <w:t>Probability</w:t>
                  </w:r>
                </w:p>
              </w:tc>
              <w:tc>
                <w:tcPr>
                  <w:tcW w:w="1557" w:type="dxa"/>
                  <w:vMerge/>
                  <w:tcBorders>
                    <w:top w:val="single" w:sz="4" w:space="0" w:color="auto"/>
                    <w:left w:val="single" w:sz="4" w:space="0" w:color="auto"/>
                    <w:bottom w:val="single" w:sz="4" w:space="0" w:color="000000"/>
                    <w:right w:val="single" w:sz="4" w:space="0" w:color="auto"/>
                  </w:tcBorders>
                  <w:vAlign w:val="center"/>
                  <w:hideMark/>
                </w:tcPr>
                <w:p w14:paraId="3DE9DD43" w14:textId="77777777" w:rsidR="005F730A" w:rsidRDefault="005F730A" w:rsidP="00162AD6">
                  <w:pPr>
                    <w:rPr>
                      <w:rFonts w:ascii="Arial Narrow" w:hAnsi="Arial Narrow" w:cs="Arial"/>
                      <w:b/>
                      <w:bCs/>
                      <w:sz w:val="22"/>
                      <w:szCs w:val="22"/>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14:paraId="4FDA3AD1" w14:textId="77777777" w:rsidR="005F730A" w:rsidRDefault="005F730A" w:rsidP="00162AD6">
                  <w:pPr>
                    <w:rPr>
                      <w:rFonts w:ascii="Arial Narrow" w:hAnsi="Arial Narrow" w:cs="Arial"/>
                      <w:b/>
                      <w:bCs/>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20F37D9" w14:textId="77777777" w:rsidR="005F730A" w:rsidRDefault="005F730A" w:rsidP="00162AD6">
                  <w:pPr>
                    <w:rPr>
                      <w:rFonts w:ascii="Arial Narrow" w:hAnsi="Arial Narrow" w:cs="Arial"/>
                      <w:b/>
                      <w:bCs/>
                      <w:sz w:val="22"/>
                      <w:szCs w:val="22"/>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1CDE4418" w14:textId="77777777" w:rsidR="005F730A" w:rsidRDefault="005F730A" w:rsidP="00162AD6">
                  <w:pPr>
                    <w:rPr>
                      <w:rFonts w:ascii="Arial Narrow" w:hAnsi="Arial Narrow" w:cs="Arial"/>
                      <w:b/>
                      <w:bCs/>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5E71268" w14:textId="77777777" w:rsidR="005F730A" w:rsidRDefault="005F730A" w:rsidP="00162AD6">
                  <w:pPr>
                    <w:rPr>
                      <w:rFonts w:ascii="Arial Narrow" w:hAnsi="Arial Narrow" w:cs="Arial"/>
                      <w:b/>
                      <w:bCs/>
                      <w:sz w:val="22"/>
                      <w:szCs w:val="22"/>
                    </w:rPr>
                  </w:pPr>
                </w:p>
              </w:tc>
            </w:tr>
            <w:tr w:rsidR="005F730A" w14:paraId="5ED8D7E9" w14:textId="77777777" w:rsidTr="00162AD6">
              <w:trPr>
                <w:trHeight w:val="255"/>
              </w:trPr>
              <w:tc>
                <w:tcPr>
                  <w:tcW w:w="327" w:type="dxa"/>
                  <w:vMerge w:val="restart"/>
                  <w:tcBorders>
                    <w:top w:val="nil"/>
                    <w:left w:val="single" w:sz="4" w:space="0" w:color="auto"/>
                    <w:bottom w:val="single" w:sz="4" w:space="0" w:color="000000"/>
                    <w:right w:val="single" w:sz="4" w:space="0" w:color="auto"/>
                  </w:tcBorders>
                  <w:vAlign w:val="center"/>
                  <w:hideMark/>
                </w:tcPr>
                <w:p w14:paraId="3092B8BD" w14:textId="77777777" w:rsidR="005F730A" w:rsidRDefault="005F730A" w:rsidP="00162AD6">
                  <w:pPr>
                    <w:jc w:val="right"/>
                    <w:rPr>
                      <w:rFonts w:ascii="Arial Narrow" w:hAnsi="Arial Narrow" w:cs="Arial"/>
                      <w:sz w:val="20"/>
                    </w:rPr>
                  </w:pPr>
                  <w:r>
                    <w:rPr>
                      <w:rFonts w:ascii="Arial Narrow" w:hAnsi="Arial Narrow" w:cs="Arial"/>
                      <w:sz w:val="20"/>
                    </w:rPr>
                    <w:t>1</w:t>
                  </w:r>
                </w:p>
              </w:tc>
              <w:tc>
                <w:tcPr>
                  <w:tcW w:w="1091" w:type="dxa"/>
                  <w:vMerge w:val="restart"/>
                  <w:tcBorders>
                    <w:top w:val="nil"/>
                    <w:left w:val="single" w:sz="4" w:space="0" w:color="auto"/>
                    <w:bottom w:val="single" w:sz="4" w:space="0" w:color="000000"/>
                    <w:right w:val="single" w:sz="4" w:space="0" w:color="auto"/>
                  </w:tcBorders>
                  <w:shd w:val="clear" w:color="auto" w:fill="FFFFFF"/>
                  <w:hideMark/>
                </w:tcPr>
                <w:p w14:paraId="07C5FDAF" w14:textId="77777777" w:rsidR="005F730A" w:rsidRDefault="005F730A" w:rsidP="00162AD6">
                  <w:pPr>
                    <w:rPr>
                      <w:rFonts w:ascii="Arial Narrow" w:hAnsi="Arial Narrow" w:cs="Arial"/>
                      <w:sz w:val="18"/>
                      <w:szCs w:val="18"/>
                    </w:rPr>
                  </w:pPr>
                  <w:r>
                    <w:rPr>
                      <w:rFonts w:ascii="Arial Narrow" w:hAnsi="Arial Narrow" w:cs="Arial"/>
                      <w:sz w:val="18"/>
                      <w:szCs w:val="18"/>
                    </w:rPr>
                    <w:t xml:space="preserve">Production risks: Attacks from pests, diseases, natural disasters and management failures may cause drops in primary </w:t>
                  </w:r>
                  <w:r>
                    <w:rPr>
                      <w:rFonts w:ascii="Arial Narrow" w:hAnsi="Arial Narrow" w:cs="Arial"/>
                      <w:sz w:val="18"/>
                      <w:szCs w:val="18"/>
                    </w:rPr>
                    <w:lastRenderedPageBreak/>
                    <w:t>production.</w:t>
                  </w:r>
                </w:p>
              </w:tc>
              <w:tc>
                <w:tcPr>
                  <w:tcW w:w="895" w:type="dxa"/>
                  <w:vMerge w:val="restart"/>
                  <w:tcBorders>
                    <w:top w:val="nil"/>
                    <w:left w:val="single" w:sz="4" w:space="0" w:color="auto"/>
                    <w:bottom w:val="single" w:sz="4" w:space="0" w:color="000000"/>
                    <w:right w:val="nil"/>
                  </w:tcBorders>
                  <w:shd w:val="clear" w:color="auto" w:fill="FFFFFF"/>
                  <w:hideMark/>
                </w:tcPr>
                <w:p w14:paraId="51A1DFF1" w14:textId="77777777" w:rsidR="005F730A" w:rsidRDefault="005F730A" w:rsidP="00162AD6">
                  <w:pPr>
                    <w:jc w:val="center"/>
                    <w:rPr>
                      <w:rFonts w:ascii="Arial Narrow" w:hAnsi="Arial Narrow" w:cs="Arial"/>
                      <w:sz w:val="18"/>
                      <w:szCs w:val="18"/>
                    </w:rPr>
                  </w:pPr>
                  <w:r>
                    <w:rPr>
                      <w:rFonts w:ascii="Arial Narrow" w:hAnsi="Arial Narrow" w:cs="Arial"/>
                      <w:sz w:val="18"/>
                      <w:szCs w:val="18"/>
                    </w:rPr>
                    <w:lastRenderedPageBreak/>
                    <w:t>1-Jan-15</w:t>
                  </w:r>
                </w:p>
              </w:tc>
              <w:tc>
                <w:tcPr>
                  <w:tcW w:w="810" w:type="dxa"/>
                  <w:tcBorders>
                    <w:top w:val="nil"/>
                    <w:left w:val="single" w:sz="4" w:space="0" w:color="auto"/>
                    <w:bottom w:val="nil"/>
                    <w:right w:val="single" w:sz="4" w:space="0" w:color="auto"/>
                  </w:tcBorders>
                  <w:shd w:val="clear" w:color="auto" w:fill="FFFFFF"/>
                  <w:hideMark/>
                </w:tcPr>
                <w:p w14:paraId="4A18F153" w14:textId="77777777" w:rsidR="005F730A" w:rsidRDefault="005F730A" w:rsidP="00162AD6">
                  <w:pPr>
                    <w:rPr>
                      <w:rFonts w:ascii="Arial Narrow" w:hAnsi="Arial Narrow" w:cs="Arial"/>
                      <w:sz w:val="18"/>
                      <w:szCs w:val="18"/>
                    </w:rPr>
                  </w:pPr>
                  <w:r>
                    <w:rPr>
                      <w:rFonts w:ascii="Arial Narrow" w:hAnsi="Arial Narrow" w:cs="Arial"/>
                      <w:sz w:val="18"/>
                      <w:szCs w:val="18"/>
                    </w:rPr>
                    <w:t>Environmental</w:t>
                  </w:r>
                </w:p>
              </w:tc>
              <w:tc>
                <w:tcPr>
                  <w:tcW w:w="1233" w:type="dxa"/>
                  <w:vMerge w:val="restart"/>
                  <w:tcBorders>
                    <w:top w:val="nil"/>
                    <w:left w:val="single" w:sz="4" w:space="0" w:color="auto"/>
                    <w:bottom w:val="nil"/>
                    <w:right w:val="single" w:sz="4" w:space="0" w:color="auto"/>
                  </w:tcBorders>
                  <w:shd w:val="clear" w:color="auto" w:fill="FFFFFF"/>
                  <w:hideMark/>
                </w:tcPr>
                <w:p w14:paraId="39EECFA6" w14:textId="77777777" w:rsidR="005F730A" w:rsidRDefault="005F730A" w:rsidP="00162AD6">
                  <w:pPr>
                    <w:rPr>
                      <w:rFonts w:ascii="Arial Narrow" w:hAnsi="Arial Narrow" w:cs="Arial"/>
                      <w:sz w:val="18"/>
                      <w:szCs w:val="18"/>
                    </w:rPr>
                  </w:pPr>
                  <w:r>
                    <w:rPr>
                      <w:rFonts w:ascii="Arial Narrow" w:hAnsi="Arial Narrow" w:cs="Arial"/>
                      <w:sz w:val="18"/>
                      <w:szCs w:val="18"/>
                    </w:rPr>
                    <w:t>Low level of primary production.</w:t>
                  </w:r>
                  <w:r>
                    <w:rPr>
                      <w:rFonts w:ascii="Arial Narrow" w:hAnsi="Arial Narrow" w:cs="Arial"/>
                      <w:sz w:val="18"/>
                      <w:szCs w:val="18"/>
                    </w:rPr>
                    <w:br/>
                  </w:r>
                  <w:r>
                    <w:rPr>
                      <w:rFonts w:ascii="Arial Narrow" w:hAnsi="Arial Narrow" w:cs="Arial"/>
                      <w:sz w:val="18"/>
                      <w:szCs w:val="18"/>
                    </w:rPr>
                    <w:br/>
                    <w:t>P = 3</w:t>
                  </w:r>
                  <w:r>
                    <w:rPr>
                      <w:rFonts w:ascii="Arial Narrow" w:hAnsi="Arial Narrow" w:cs="Arial"/>
                      <w:sz w:val="18"/>
                      <w:szCs w:val="18"/>
                    </w:rPr>
                    <w:br/>
                    <w:t>I = 3</w:t>
                  </w:r>
                </w:p>
              </w:tc>
              <w:tc>
                <w:tcPr>
                  <w:tcW w:w="1557" w:type="dxa"/>
                  <w:vMerge w:val="restart"/>
                  <w:tcBorders>
                    <w:top w:val="nil"/>
                    <w:left w:val="single" w:sz="4" w:space="0" w:color="auto"/>
                    <w:bottom w:val="single" w:sz="4" w:space="0" w:color="000000"/>
                    <w:right w:val="single" w:sz="4" w:space="0" w:color="auto"/>
                  </w:tcBorders>
                  <w:shd w:val="clear" w:color="auto" w:fill="FFFFFF"/>
                  <w:hideMark/>
                </w:tcPr>
                <w:p w14:paraId="19A0EC9F" w14:textId="77777777" w:rsidR="005F730A" w:rsidRDefault="005F730A" w:rsidP="00162AD6">
                  <w:pPr>
                    <w:rPr>
                      <w:rFonts w:ascii="Arial Narrow" w:hAnsi="Arial Narrow" w:cs="Arial"/>
                      <w:sz w:val="18"/>
                      <w:szCs w:val="18"/>
                    </w:rPr>
                  </w:pPr>
                  <w:r>
                    <w:rPr>
                      <w:rFonts w:ascii="Arial Narrow" w:hAnsi="Arial Narrow" w:cs="Arial"/>
                      <w:sz w:val="18"/>
                      <w:szCs w:val="18"/>
                    </w:rPr>
                    <w:t xml:space="preserve">• monitor the status of production and quality of product  </w:t>
                  </w:r>
                  <w:r>
                    <w:rPr>
                      <w:rFonts w:ascii="Arial Narrow" w:hAnsi="Arial Narrow" w:cs="Arial"/>
                      <w:sz w:val="18"/>
                      <w:szCs w:val="18"/>
                    </w:rPr>
                    <w:br/>
                    <w:t>• experts from national research and private sector provide</w:t>
                  </w:r>
                  <w:r>
                    <w:rPr>
                      <w:rFonts w:ascii="Arial Narrow" w:hAnsi="Arial Narrow" w:cs="Arial"/>
                      <w:sz w:val="18"/>
                      <w:szCs w:val="18"/>
                    </w:rPr>
                    <w:br/>
                    <w:t xml:space="preserve">production recommendations and solutions to production failure </w:t>
                  </w:r>
                  <w:r>
                    <w:rPr>
                      <w:rFonts w:ascii="Arial Narrow" w:hAnsi="Arial Narrow" w:cs="Arial"/>
                      <w:sz w:val="18"/>
                      <w:szCs w:val="18"/>
                    </w:rPr>
                    <w:lastRenderedPageBreak/>
                    <w:t xml:space="preserve">and pest infestation  </w:t>
                  </w:r>
                  <w:r>
                    <w:rPr>
                      <w:rFonts w:ascii="Arial Narrow" w:hAnsi="Arial Narrow" w:cs="Arial"/>
                      <w:sz w:val="18"/>
                      <w:szCs w:val="18"/>
                    </w:rPr>
                    <w:br/>
                    <w:t>• producers will apply disaster risk reduction tool developed by</w:t>
                  </w:r>
                  <w:r>
                    <w:rPr>
                      <w:rFonts w:ascii="Arial Narrow" w:hAnsi="Arial Narrow" w:cs="Arial"/>
                      <w:sz w:val="18"/>
                      <w:szCs w:val="18"/>
                    </w:rPr>
                    <w:br/>
                    <w:t>the project</w:t>
                  </w:r>
                </w:p>
              </w:tc>
              <w:tc>
                <w:tcPr>
                  <w:tcW w:w="815" w:type="dxa"/>
                  <w:vMerge w:val="restart"/>
                  <w:tcBorders>
                    <w:top w:val="nil"/>
                    <w:left w:val="single" w:sz="4" w:space="0" w:color="auto"/>
                    <w:bottom w:val="single" w:sz="4" w:space="0" w:color="000000"/>
                    <w:right w:val="single" w:sz="4" w:space="0" w:color="auto"/>
                  </w:tcBorders>
                  <w:shd w:val="clear" w:color="auto" w:fill="FFFFFF"/>
                  <w:hideMark/>
                </w:tcPr>
                <w:p w14:paraId="4DA25705" w14:textId="77777777" w:rsidR="005F730A" w:rsidRDefault="005F730A" w:rsidP="00162AD6">
                  <w:pPr>
                    <w:rPr>
                      <w:rFonts w:ascii="Arial Narrow" w:hAnsi="Arial Narrow" w:cs="Arial"/>
                      <w:sz w:val="18"/>
                      <w:szCs w:val="18"/>
                    </w:rPr>
                  </w:pPr>
                  <w:r>
                    <w:rPr>
                      <w:rFonts w:ascii="Arial Narrow" w:hAnsi="Arial Narrow" w:cs="Arial"/>
                      <w:sz w:val="18"/>
                      <w:szCs w:val="18"/>
                    </w:rPr>
                    <w:lastRenderedPageBreak/>
                    <w:t>Project Coordinator</w:t>
                  </w:r>
                </w:p>
              </w:tc>
              <w:tc>
                <w:tcPr>
                  <w:tcW w:w="1080" w:type="dxa"/>
                  <w:vMerge w:val="restart"/>
                  <w:tcBorders>
                    <w:top w:val="nil"/>
                    <w:left w:val="single" w:sz="4" w:space="0" w:color="auto"/>
                    <w:bottom w:val="single" w:sz="4" w:space="0" w:color="000000"/>
                    <w:right w:val="single" w:sz="4" w:space="0" w:color="auto"/>
                  </w:tcBorders>
                  <w:shd w:val="clear" w:color="auto" w:fill="FFFFFF"/>
                  <w:hideMark/>
                </w:tcPr>
                <w:p w14:paraId="67F12AB0"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810" w:type="dxa"/>
                  <w:vMerge w:val="restart"/>
                  <w:tcBorders>
                    <w:top w:val="nil"/>
                    <w:left w:val="single" w:sz="4" w:space="0" w:color="auto"/>
                    <w:bottom w:val="single" w:sz="4" w:space="0" w:color="000000"/>
                    <w:right w:val="nil"/>
                  </w:tcBorders>
                  <w:shd w:val="clear" w:color="auto" w:fill="FFFFFF"/>
                  <w:hideMark/>
                </w:tcPr>
                <w:p w14:paraId="29FF93E8" w14:textId="77777777" w:rsidR="005F730A" w:rsidRDefault="005F730A" w:rsidP="00162AD6">
                  <w:pPr>
                    <w:jc w:val="center"/>
                    <w:rPr>
                      <w:rFonts w:ascii="Arial Narrow" w:hAnsi="Arial Narrow" w:cs="Arial"/>
                      <w:sz w:val="18"/>
                      <w:szCs w:val="18"/>
                    </w:rPr>
                  </w:pPr>
                  <w:r>
                    <w:rPr>
                      <w:rFonts w:ascii="Arial Narrow" w:hAnsi="Arial Narrow" w:cs="Arial"/>
                      <w:sz w:val="18"/>
                      <w:szCs w:val="18"/>
                    </w:rPr>
                    <w:t>30-Oct-18</w:t>
                  </w:r>
                </w:p>
              </w:tc>
              <w:tc>
                <w:tcPr>
                  <w:tcW w:w="1080" w:type="dxa"/>
                  <w:vMerge w:val="restart"/>
                  <w:tcBorders>
                    <w:top w:val="nil"/>
                    <w:left w:val="single" w:sz="4" w:space="0" w:color="auto"/>
                    <w:bottom w:val="single" w:sz="4" w:space="0" w:color="000000"/>
                    <w:right w:val="single" w:sz="4" w:space="0" w:color="auto"/>
                  </w:tcBorders>
                  <w:shd w:val="clear" w:color="auto" w:fill="FFFFFF"/>
                  <w:hideMark/>
                </w:tcPr>
                <w:p w14:paraId="4CD9E952" w14:textId="77777777" w:rsidR="005F730A" w:rsidRDefault="005F730A" w:rsidP="00162AD6">
                  <w:pPr>
                    <w:rPr>
                      <w:rFonts w:ascii="Arial Narrow" w:hAnsi="Arial Narrow" w:cs="Arial"/>
                      <w:sz w:val="18"/>
                      <w:szCs w:val="18"/>
                    </w:rPr>
                  </w:pPr>
                  <w:r>
                    <w:rPr>
                      <w:rFonts w:ascii="Arial Narrow" w:hAnsi="Arial Narrow" w:cs="Arial"/>
                      <w:sz w:val="18"/>
                      <w:szCs w:val="18"/>
                    </w:rPr>
                    <w:t>Reducing</w:t>
                  </w:r>
                </w:p>
              </w:tc>
            </w:tr>
            <w:tr w:rsidR="005F730A" w14:paraId="53F1EC3C"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3FDFFFC7"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0F6451FC"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16A9D81D"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0CD4806B" w14:textId="77777777" w:rsidR="005F730A" w:rsidRDefault="005F730A" w:rsidP="00162AD6">
                  <w:pPr>
                    <w:rPr>
                      <w:rFonts w:ascii="Arial Narrow" w:hAnsi="Arial Narrow" w:cs="Arial"/>
                      <w:sz w:val="18"/>
                      <w:szCs w:val="18"/>
                    </w:rPr>
                  </w:pPr>
                  <w:r>
                    <w:rPr>
                      <w:rFonts w:ascii="Arial Narrow" w:hAnsi="Arial Narrow" w:cs="Arial"/>
                      <w:sz w:val="18"/>
                      <w:szCs w:val="18"/>
                    </w:rPr>
                    <w:t>Financial</w:t>
                  </w:r>
                </w:p>
              </w:tc>
              <w:tc>
                <w:tcPr>
                  <w:tcW w:w="1233" w:type="dxa"/>
                  <w:vMerge/>
                  <w:tcBorders>
                    <w:top w:val="nil"/>
                    <w:left w:val="single" w:sz="4" w:space="0" w:color="auto"/>
                    <w:bottom w:val="nil"/>
                    <w:right w:val="single" w:sz="4" w:space="0" w:color="auto"/>
                  </w:tcBorders>
                  <w:vAlign w:val="center"/>
                  <w:hideMark/>
                </w:tcPr>
                <w:p w14:paraId="4F4F3EF8"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2E2F8F7B"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71A01DEC"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6A8E870"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8E9D459"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D8434FE" w14:textId="77777777" w:rsidR="005F730A" w:rsidRDefault="005F730A" w:rsidP="00162AD6">
                  <w:pPr>
                    <w:rPr>
                      <w:rFonts w:ascii="Arial Narrow" w:hAnsi="Arial Narrow" w:cs="Arial"/>
                      <w:sz w:val="18"/>
                      <w:szCs w:val="18"/>
                    </w:rPr>
                  </w:pPr>
                </w:p>
              </w:tc>
            </w:tr>
            <w:tr w:rsidR="005F730A" w14:paraId="53EFDE7B"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03008C4C"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4712F28F"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3CF04592"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68A9D8EA" w14:textId="77777777" w:rsidR="005F730A" w:rsidRDefault="005F730A" w:rsidP="00162AD6">
                  <w:pPr>
                    <w:rPr>
                      <w:rFonts w:ascii="Arial Narrow" w:hAnsi="Arial Narrow" w:cs="Arial"/>
                      <w:b/>
                      <w:bCs/>
                      <w:sz w:val="18"/>
                      <w:szCs w:val="18"/>
                      <w:u w:val="single"/>
                    </w:rPr>
                  </w:pPr>
                  <w:r>
                    <w:rPr>
                      <w:rFonts w:ascii="Arial Narrow" w:hAnsi="Arial Narrow" w:cs="Arial"/>
                      <w:b/>
                      <w:bCs/>
                      <w:sz w:val="18"/>
                      <w:szCs w:val="18"/>
                      <w:u w:val="single"/>
                    </w:rPr>
                    <w:t xml:space="preserve">Operational </w:t>
                  </w:r>
                </w:p>
              </w:tc>
              <w:tc>
                <w:tcPr>
                  <w:tcW w:w="1233" w:type="dxa"/>
                  <w:vMerge/>
                  <w:tcBorders>
                    <w:top w:val="nil"/>
                    <w:left w:val="single" w:sz="4" w:space="0" w:color="auto"/>
                    <w:bottom w:val="nil"/>
                    <w:right w:val="single" w:sz="4" w:space="0" w:color="auto"/>
                  </w:tcBorders>
                  <w:vAlign w:val="center"/>
                  <w:hideMark/>
                </w:tcPr>
                <w:p w14:paraId="56F371E8"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5465B682"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5D178246"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9EDAA98"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5DB66A06"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3A0E5C18" w14:textId="77777777" w:rsidR="005F730A" w:rsidRDefault="005F730A" w:rsidP="00162AD6">
                  <w:pPr>
                    <w:rPr>
                      <w:rFonts w:ascii="Arial Narrow" w:hAnsi="Arial Narrow" w:cs="Arial"/>
                      <w:sz w:val="18"/>
                      <w:szCs w:val="18"/>
                    </w:rPr>
                  </w:pPr>
                </w:p>
              </w:tc>
            </w:tr>
            <w:tr w:rsidR="005F730A" w14:paraId="1A0447BE"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343705C0"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3DE47443"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004CFC32"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2473B314" w14:textId="77777777" w:rsidR="005F730A" w:rsidRDefault="005F730A" w:rsidP="00162AD6">
                  <w:pPr>
                    <w:rPr>
                      <w:rFonts w:ascii="Arial Narrow" w:hAnsi="Arial Narrow" w:cs="Arial"/>
                      <w:sz w:val="18"/>
                      <w:szCs w:val="18"/>
                    </w:rPr>
                  </w:pPr>
                  <w:r>
                    <w:rPr>
                      <w:rFonts w:ascii="Arial Narrow" w:hAnsi="Arial Narrow" w:cs="Arial"/>
                      <w:sz w:val="18"/>
                      <w:szCs w:val="18"/>
                    </w:rPr>
                    <w:t>Organizational</w:t>
                  </w:r>
                </w:p>
              </w:tc>
              <w:tc>
                <w:tcPr>
                  <w:tcW w:w="1233" w:type="dxa"/>
                  <w:vMerge/>
                  <w:tcBorders>
                    <w:top w:val="nil"/>
                    <w:left w:val="single" w:sz="4" w:space="0" w:color="auto"/>
                    <w:bottom w:val="nil"/>
                    <w:right w:val="single" w:sz="4" w:space="0" w:color="auto"/>
                  </w:tcBorders>
                  <w:vAlign w:val="center"/>
                  <w:hideMark/>
                </w:tcPr>
                <w:p w14:paraId="05A9C07E"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5C4A4271"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27E3CA62"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8D7E991"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E2842F5"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99D7E55" w14:textId="77777777" w:rsidR="005F730A" w:rsidRDefault="005F730A" w:rsidP="00162AD6">
                  <w:pPr>
                    <w:rPr>
                      <w:rFonts w:ascii="Arial Narrow" w:hAnsi="Arial Narrow" w:cs="Arial"/>
                      <w:sz w:val="18"/>
                      <w:szCs w:val="18"/>
                    </w:rPr>
                  </w:pPr>
                </w:p>
              </w:tc>
            </w:tr>
            <w:tr w:rsidR="005F730A" w14:paraId="04CB711D"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3140F4BA"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23F95FF5"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30E3126C"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1246799A" w14:textId="77777777" w:rsidR="005F730A" w:rsidRDefault="005F730A" w:rsidP="00162AD6">
                  <w:pPr>
                    <w:rPr>
                      <w:rFonts w:ascii="Arial Narrow" w:hAnsi="Arial Narrow" w:cs="Arial"/>
                      <w:sz w:val="18"/>
                      <w:szCs w:val="18"/>
                    </w:rPr>
                  </w:pPr>
                  <w:r>
                    <w:rPr>
                      <w:rFonts w:ascii="Arial Narrow" w:hAnsi="Arial Narrow" w:cs="Arial"/>
                      <w:sz w:val="18"/>
                      <w:szCs w:val="18"/>
                    </w:rPr>
                    <w:t>Political</w:t>
                  </w:r>
                </w:p>
              </w:tc>
              <w:tc>
                <w:tcPr>
                  <w:tcW w:w="1233" w:type="dxa"/>
                  <w:vMerge/>
                  <w:tcBorders>
                    <w:top w:val="nil"/>
                    <w:left w:val="single" w:sz="4" w:space="0" w:color="auto"/>
                    <w:bottom w:val="nil"/>
                    <w:right w:val="single" w:sz="4" w:space="0" w:color="auto"/>
                  </w:tcBorders>
                  <w:vAlign w:val="center"/>
                  <w:hideMark/>
                </w:tcPr>
                <w:p w14:paraId="34B3BD8C"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6E7B6AF7"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0FC36E09"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760FCC0"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ECD3568"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186A095" w14:textId="77777777" w:rsidR="005F730A" w:rsidRDefault="005F730A" w:rsidP="00162AD6">
                  <w:pPr>
                    <w:rPr>
                      <w:rFonts w:ascii="Arial Narrow" w:hAnsi="Arial Narrow" w:cs="Arial"/>
                      <w:sz w:val="18"/>
                      <w:szCs w:val="18"/>
                    </w:rPr>
                  </w:pPr>
                </w:p>
              </w:tc>
            </w:tr>
            <w:tr w:rsidR="005F730A" w14:paraId="0A211D62"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0BBF181E"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3D0CDB50"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3146708B"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76584E39" w14:textId="77777777" w:rsidR="005F730A" w:rsidRDefault="005F730A" w:rsidP="00162AD6">
                  <w:pPr>
                    <w:rPr>
                      <w:rFonts w:ascii="Arial Narrow" w:hAnsi="Arial Narrow" w:cs="Arial"/>
                      <w:sz w:val="18"/>
                      <w:szCs w:val="18"/>
                    </w:rPr>
                  </w:pPr>
                  <w:r>
                    <w:rPr>
                      <w:rFonts w:ascii="Arial Narrow" w:hAnsi="Arial Narrow" w:cs="Arial"/>
                      <w:sz w:val="18"/>
                      <w:szCs w:val="18"/>
                    </w:rPr>
                    <w:t>Regulatory</w:t>
                  </w:r>
                </w:p>
              </w:tc>
              <w:tc>
                <w:tcPr>
                  <w:tcW w:w="1233" w:type="dxa"/>
                  <w:vMerge/>
                  <w:tcBorders>
                    <w:top w:val="nil"/>
                    <w:left w:val="single" w:sz="4" w:space="0" w:color="auto"/>
                    <w:bottom w:val="nil"/>
                    <w:right w:val="single" w:sz="4" w:space="0" w:color="auto"/>
                  </w:tcBorders>
                  <w:vAlign w:val="center"/>
                  <w:hideMark/>
                </w:tcPr>
                <w:p w14:paraId="34BDD6B8"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71E32DFA"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3367C78F"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F5F769E"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7C5651AE"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6886897" w14:textId="77777777" w:rsidR="005F730A" w:rsidRDefault="005F730A" w:rsidP="00162AD6">
                  <w:pPr>
                    <w:rPr>
                      <w:rFonts w:ascii="Arial Narrow" w:hAnsi="Arial Narrow" w:cs="Arial"/>
                      <w:sz w:val="18"/>
                      <w:szCs w:val="18"/>
                    </w:rPr>
                  </w:pPr>
                </w:p>
              </w:tc>
            </w:tr>
            <w:tr w:rsidR="005F730A" w14:paraId="79E59D3B"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3370F8BE"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10035716"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6B309419"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41AE6A42" w14:textId="77777777" w:rsidR="005F730A" w:rsidRDefault="005F730A" w:rsidP="00162AD6">
                  <w:pPr>
                    <w:rPr>
                      <w:rFonts w:ascii="Arial Narrow" w:hAnsi="Arial Narrow" w:cs="Arial"/>
                      <w:sz w:val="18"/>
                      <w:szCs w:val="18"/>
                    </w:rPr>
                  </w:pPr>
                  <w:r>
                    <w:rPr>
                      <w:rFonts w:ascii="Arial Narrow" w:hAnsi="Arial Narrow" w:cs="Arial"/>
                      <w:sz w:val="18"/>
                      <w:szCs w:val="18"/>
                    </w:rPr>
                    <w:t>Strategic</w:t>
                  </w:r>
                </w:p>
              </w:tc>
              <w:tc>
                <w:tcPr>
                  <w:tcW w:w="1233" w:type="dxa"/>
                  <w:tcBorders>
                    <w:top w:val="nil"/>
                    <w:left w:val="nil"/>
                    <w:bottom w:val="nil"/>
                    <w:right w:val="single" w:sz="4" w:space="0" w:color="auto"/>
                  </w:tcBorders>
                  <w:shd w:val="clear" w:color="auto" w:fill="FFFFFF"/>
                  <w:hideMark/>
                </w:tcPr>
                <w:p w14:paraId="5B2F4476"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1557" w:type="dxa"/>
                  <w:vMerge/>
                  <w:tcBorders>
                    <w:top w:val="nil"/>
                    <w:left w:val="single" w:sz="4" w:space="0" w:color="auto"/>
                    <w:bottom w:val="single" w:sz="4" w:space="0" w:color="000000"/>
                    <w:right w:val="single" w:sz="4" w:space="0" w:color="auto"/>
                  </w:tcBorders>
                  <w:vAlign w:val="center"/>
                  <w:hideMark/>
                </w:tcPr>
                <w:p w14:paraId="3F623E94"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37079A32"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39B32F41"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2A28A835"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4C9B9B0" w14:textId="77777777" w:rsidR="005F730A" w:rsidRDefault="005F730A" w:rsidP="00162AD6">
                  <w:pPr>
                    <w:rPr>
                      <w:rFonts w:ascii="Arial Narrow" w:hAnsi="Arial Narrow" w:cs="Arial"/>
                      <w:sz w:val="18"/>
                      <w:szCs w:val="18"/>
                    </w:rPr>
                  </w:pPr>
                </w:p>
              </w:tc>
            </w:tr>
            <w:tr w:rsidR="005F730A" w14:paraId="3EB19F90" w14:textId="77777777" w:rsidTr="00162AD6">
              <w:trPr>
                <w:trHeight w:val="900"/>
              </w:trPr>
              <w:tc>
                <w:tcPr>
                  <w:tcW w:w="327" w:type="dxa"/>
                  <w:vMerge/>
                  <w:tcBorders>
                    <w:top w:val="nil"/>
                    <w:left w:val="single" w:sz="4" w:space="0" w:color="auto"/>
                    <w:bottom w:val="single" w:sz="4" w:space="0" w:color="000000"/>
                    <w:right w:val="single" w:sz="4" w:space="0" w:color="auto"/>
                  </w:tcBorders>
                  <w:vAlign w:val="center"/>
                  <w:hideMark/>
                </w:tcPr>
                <w:p w14:paraId="78CDC9DB"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09C5C648"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0354650B"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single" w:sz="4" w:space="0" w:color="auto"/>
                    <w:right w:val="single" w:sz="4" w:space="0" w:color="auto"/>
                  </w:tcBorders>
                  <w:shd w:val="clear" w:color="auto" w:fill="FFFFFF"/>
                  <w:hideMark/>
                </w:tcPr>
                <w:p w14:paraId="57B502E7" w14:textId="77777777" w:rsidR="005F730A" w:rsidRDefault="005F730A" w:rsidP="00162AD6">
                  <w:pPr>
                    <w:rPr>
                      <w:rFonts w:ascii="Arial Narrow" w:hAnsi="Arial Narrow" w:cs="Arial"/>
                      <w:sz w:val="18"/>
                      <w:szCs w:val="18"/>
                    </w:rPr>
                  </w:pPr>
                  <w:r>
                    <w:rPr>
                      <w:rFonts w:ascii="Arial Narrow" w:hAnsi="Arial Narrow" w:cs="Arial"/>
                      <w:sz w:val="18"/>
                      <w:szCs w:val="18"/>
                    </w:rPr>
                    <w:t>Other</w:t>
                  </w:r>
                </w:p>
              </w:tc>
              <w:tc>
                <w:tcPr>
                  <w:tcW w:w="1233" w:type="dxa"/>
                  <w:tcBorders>
                    <w:top w:val="nil"/>
                    <w:left w:val="nil"/>
                    <w:bottom w:val="single" w:sz="4" w:space="0" w:color="auto"/>
                    <w:right w:val="single" w:sz="4" w:space="0" w:color="auto"/>
                  </w:tcBorders>
                  <w:shd w:val="clear" w:color="auto" w:fill="FFFFFF"/>
                  <w:hideMark/>
                </w:tcPr>
                <w:p w14:paraId="563D42B1"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1557" w:type="dxa"/>
                  <w:vMerge/>
                  <w:tcBorders>
                    <w:top w:val="nil"/>
                    <w:left w:val="single" w:sz="4" w:space="0" w:color="auto"/>
                    <w:bottom w:val="single" w:sz="4" w:space="0" w:color="000000"/>
                    <w:right w:val="single" w:sz="4" w:space="0" w:color="auto"/>
                  </w:tcBorders>
                  <w:vAlign w:val="center"/>
                  <w:hideMark/>
                </w:tcPr>
                <w:p w14:paraId="07346AED"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00F6CBC9"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6F48EA7"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F114BB9"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592E03F" w14:textId="77777777" w:rsidR="005F730A" w:rsidRDefault="005F730A" w:rsidP="00162AD6">
                  <w:pPr>
                    <w:rPr>
                      <w:rFonts w:ascii="Arial Narrow" w:hAnsi="Arial Narrow" w:cs="Arial"/>
                      <w:sz w:val="18"/>
                      <w:szCs w:val="18"/>
                    </w:rPr>
                  </w:pPr>
                </w:p>
              </w:tc>
            </w:tr>
            <w:tr w:rsidR="005F730A" w14:paraId="5D0B4835" w14:textId="77777777" w:rsidTr="00162AD6">
              <w:trPr>
                <w:trHeight w:val="255"/>
              </w:trPr>
              <w:tc>
                <w:tcPr>
                  <w:tcW w:w="327" w:type="dxa"/>
                  <w:vMerge w:val="restart"/>
                  <w:tcBorders>
                    <w:top w:val="nil"/>
                    <w:left w:val="single" w:sz="4" w:space="0" w:color="auto"/>
                    <w:bottom w:val="single" w:sz="4" w:space="0" w:color="000000"/>
                    <w:right w:val="single" w:sz="4" w:space="0" w:color="auto"/>
                  </w:tcBorders>
                  <w:noWrap/>
                  <w:vAlign w:val="center"/>
                  <w:hideMark/>
                </w:tcPr>
                <w:p w14:paraId="3F432683" w14:textId="77777777" w:rsidR="005F730A" w:rsidRDefault="005F730A" w:rsidP="00162AD6">
                  <w:pPr>
                    <w:jc w:val="center"/>
                    <w:rPr>
                      <w:rFonts w:ascii="Arial Narrow" w:hAnsi="Arial Narrow" w:cs="Arial"/>
                      <w:sz w:val="20"/>
                    </w:rPr>
                  </w:pPr>
                  <w:r>
                    <w:rPr>
                      <w:rFonts w:ascii="Arial Narrow" w:hAnsi="Arial Narrow" w:cs="Arial"/>
                      <w:sz w:val="20"/>
                    </w:rPr>
                    <w:t>2</w:t>
                  </w:r>
                </w:p>
              </w:tc>
              <w:tc>
                <w:tcPr>
                  <w:tcW w:w="1091" w:type="dxa"/>
                  <w:vMerge w:val="restart"/>
                  <w:tcBorders>
                    <w:top w:val="nil"/>
                    <w:left w:val="single" w:sz="4" w:space="0" w:color="auto"/>
                    <w:bottom w:val="single" w:sz="4" w:space="0" w:color="000000"/>
                    <w:right w:val="single" w:sz="4" w:space="0" w:color="auto"/>
                  </w:tcBorders>
                  <w:shd w:val="clear" w:color="auto" w:fill="FFFFFF"/>
                  <w:hideMark/>
                </w:tcPr>
                <w:p w14:paraId="0E294935" w14:textId="77777777" w:rsidR="005F730A" w:rsidRDefault="005F730A" w:rsidP="00162AD6">
                  <w:pPr>
                    <w:rPr>
                      <w:rFonts w:ascii="Arial Narrow" w:hAnsi="Arial Narrow" w:cs="Arial"/>
                      <w:sz w:val="18"/>
                      <w:szCs w:val="18"/>
                    </w:rPr>
                  </w:pPr>
                  <w:r>
                    <w:rPr>
                      <w:rFonts w:ascii="Arial Narrow" w:hAnsi="Arial Narrow" w:cs="Arial"/>
                      <w:sz w:val="18"/>
                      <w:szCs w:val="18"/>
                    </w:rPr>
                    <w:t>Producer risks: Producers fail to see producer group alternatives as providing sufficient incentive for participation</w:t>
                  </w:r>
                </w:p>
              </w:tc>
              <w:tc>
                <w:tcPr>
                  <w:tcW w:w="895" w:type="dxa"/>
                  <w:vMerge w:val="restart"/>
                  <w:tcBorders>
                    <w:top w:val="nil"/>
                    <w:left w:val="single" w:sz="4" w:space="0" w:color="auto"/>
                    <w:bottom w:val="single" w:sz="4" w:space="0" w:color="000000"/>
                    <w:right w:val="nil"/>
                  </w:tcBorders>
                  <w:shd w:val="clear" w:color="auto" w:fill="FFFFFF"/>
                  <w:hideMark/>
                </w:tcPr>
                <w:p w14:paraId="60EA3305" w14:textId="77777777" w:rsidR="005F730A" w:rsidRDefault="005F730A" w:rsidP="00162AD6">
                  <w:pPr>
                    <w:jc w:val="center"/>
                    <w:rPr>
                      <w:rFonts w:ascii="Arial Narrow" w:hAnsi="Arial Narrow" w:cs="Arial"/>
                      <w:sz w:val="18"/>
                      <w:szCs w:val="18"/>
                    </w:rPr>
                  </w:pPr>
                  <w:r>
                    <w:rPr>
                      <w:rFonts w:ascii="Arial Narrow" w:hAnsi="Arial Narrow" w:cs="Arial"/>
                      <w:sz w:val="18"/>
                      <w:szCs w:val="18"/>
                    </w:rPr>
                    <w:t>1-Jan-15</w:t>
                  </w:r>
                </w:p>
              </w:tc>
              <w:tc>
                <w:tcPr>
                  <w:tcW w:w="810" w:type="dxa"/>
                  <w:tcBorders>
                    <w:top w:val="nil"/>
                    <w:left w:val="single" w:sz="4" w:space="0" w:color="auto"/>
                    <w:bottom w:val="nil"/>
                    <w:right w:val="single" w:sz="4" w:space="0" w:color="auto"/>
                  </w:tcBorders>
                  <w:shd w:val="clear" w:color="auto" w:fill="FFFFFF"/>
                  <w:hideMark/>
                </w:tcPr>
                <w:p w14:paraId="13B42C92" w14:textId="77777777" w:rsidR="005F730A" w:rsidRDefault="005F730A" w:rsidP="00162AD6">
                  <w:pPr>
                    <w:rPr>
                      <w:rFonts w:ascii="Arial Narrow" w:hAnsi="Arial Narrow" w:cs="Arial"/>
                      <w:sz w:val="18"/>
                      <w:szCs w:val="18"/>
                    </w:rPr>
                  </w:pPr>
                  <w:r>
                    <w:rPr>
                      <w:rFonts w:ascii="Arial Narrow" w:hAnsi="Arial Narrow" w:cs="Arial"/>
                      <w:sz w:val="18"/>
                      <w:szCs w:val="18"/>
                    </w:rPr>
                    <w:t>Environmental</w:t>
                  </w:r>
                </w:p>
              </w:tc>
              <w:tc>
                <w:tcPr>
                  <w:tcW w:w="1233" w:type="dxa"/>
                  <w:vMerge w:val="restart"/>
                  <w:tcBorders>
                    <w:top w:val="nil"/>
                    <w:left w:val="single" w:sz="4" w:space="0" w:color="auto"/>
                    <w:bottom w:val="nil"/>
                    <w:right w:val="single" w:sz="4" w:space="0" w:color="auto"/>
                  </w:tcBorders>
                  <w:shd w:val="clear" w:color="auto" w:fill="FFFFFF"/>
                  <w:hideMark/>
                </w:tcPr>
                <w:p w14:paraId="021EAA25" w14:textId="77777777" w:rsidR="005F730A" w:rsidRDefault="005F730A" w:rsidP="00162AD6">
                  <w:pPr>
                    <w:rPr>
                      <w:rFonts w:ascii="Arial Narrow" w:hAnsi="Arial Narrow" w:cs="Arial"/>
                      <w:sz w:val="18"/>
                      <w:szCs w:val="18"/>
                    </w:rPr>
                  </w:pPr>
                  <w:r>
                    <w:rPr>
                      <w:rFonts w:ascii="Arial Narrow" w:hAnsi="Arial Narrow" w:cs="Arial"/>
                      <w:sz w:val="18"/>
                      <w:szCs w:val="18"/>
                    </w:rPr>
                    <w:t>P = 1</w:t>
                  </w:r>
                  <w:r>
                    <w:rPr>
                      <w:rFonts w:ascii="Arial Narrow" w:hAnsi="Arial Narrow" w:cs="Arial"/>
                      <w:sz w:val="18"/>
                      <w:szCs w:val="18"/>
                    </w:rPr>
                    <w:br/>
                    <w:t>I = 3</w:t>
                  </w:r>
                </w:p>
              </w:tc>
              <w:tc>
                <w:tcPr>
                  <w:tcW w:w="1557" w:type="dxa"/>
                  <w:vMerge w:val="restart"/>
                  <w:tcBorders>
                    <w:top w:val="nil"/>
                    <w:left w:val="single" w:sz="4" w:space="0" w:color="auto"/>
                    <w:bottom w:val="single" w:sz="4" w:space="0" w:color="000000"/>
                    <w:right w:val="single" w:sz="4" w:space="0" w:color="auto"/>
                  </w:tcBorders>
                  <w:shd w:val="clear" w:color="auto" w:fill="FFFFFF"/>
                  <w:hideMark/>
                </w:tcPr>
                <w:p w14:paraId="6D71FD65" w14:textId="77777777" w:rsidR="005F730A" w:rsidRDefault="005F730A" w:rsidP="00162AD6">
                  <w:pPr>
                    <w:rPr>
                      <w:rFonts w:ascii="Arial Narrow" w:hAnsi="Arial Narrow" w:cs="Arial"/>
                      <w:sz w:val="18"/>
                      <w:szCs w:val="18"/>
                    </w:rPr>
                  </w:pPr>
                  <w:r>
                    <w:rPr>
                      <w:rFonts w:ascii="Arial Narrow" w:hAnsi="Arial Narrow" w:cs="Arial"/>
                      <w:sz w:val="18"/>
                      <w:szCs w:val="18"/>
                    </w:rPr>
                    <w:t xml:space="preserve">• careful choice of producer groups </w:t>
                  </w:r>
                  <w:r>
                    <w:rPr>
                      <w:rFonts w:ascii="Arial Narrow" w:hAnsi="Arial Narrow" w:cs="Arial"/>
                      <w:sz w:val="18"/>
                      <w:szCs w:val="18"/>
                    </w:rPr>
                    <w:br/>
                    <w:t xml:space="preserve"> • continuous demonstration of advantages of producer groups</w:t>
                  </w:r>
                </w:p>
              </w:tc>
              <w:tc>
                <w:tcPr>
                  <w:tcW w:w="815" w:type="dxa"/>
                  <w:vMerge w:val="restart"/>
                  <w:tcBorders>
                    <w:top w:val="nil"/>
                    <w:left w:val="single" w:sz="4" w:space="0" w:color="auto"/>
                    <w:bottom w:val="single" w:sz="4" w:space="0" w:color="000000"/>
                    <w:right w:val="single" w:sz="4" w:space="0" w:color="auto"/>
                  </w:tcBorders>
                  <w:shd w:val="clear" w:color="auto" w:fill="FFFFFF"/>
                  <w:hideMark/>
                </w:tcPr>
                <w:p w14:paraId="4912EF20" w14:textId="77777777" w:rsidR="005F730A" w:rsidRDefault="005F730A" w:rsidP="00162AD6">
                  <w:pPr>
                    <w:rPr>
                      <w:rFonts w:ascii="Arial Narrow" w:hAnsi="Arial Narrow" w:cs="Arial"/>
                      <w:sz w:val="18"/>
                      <w:szCs w:val="18"/>
                    </w:rPr>
                  </w:pPr>
                  <w:r>
                    <w:rPr>
                      <w:rFonts w:ascii="Arial Narrow" w:hAnsi="Arial Narrow" w:cs="Arial"/>
                      <w:sz w:val="18"/>
                      <w:szCs w:val="18"/>
                    </w:rPr>
                    <w:t>Project Coordinator</w:t>
                  </w:r>
                </w:p>
              </w:tc>
              <w:tc>
                <w:tcPr>
                  <w:tcW w:w="1080" w:type="dxa"/>
                  <w:vMerge w:val="restart"/>
                  <w:tcBorders>
                    <w:top w:val="nil"/>
                    <w:left w:val="single" w:sz="4" w:space="0" w:color="auto"/>
                    <w:bottom w:val="single" w:sz="4" w:space="0" w:color="000000"/>
                    <w:right w:val="single" w:sz="4" w:space="0" w:color="auto"/>
                  </w:tcBorders>
                  <w:shd w:val="clear" w:color="auto" w:fill="FFFFFF"/>
                  <w:hideMark/>
                </w:tcPr>
                <w:p w14:paraId="766C6A86"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810" w:type="dxa"/>
                  <w:vMerge w:val="restart"/>
                  <w:tcBorders>
                    <w:top w:val="nil"/>
                    <w:left w:val="single" w:sz="4" w:space="0" w:color="auto"/>
                    <w:bottom w:val="single" w:sz="4" w:space="0" w:color="000000"/>
                    <w:right w:val="nil"/>
                  </w:tcBorders>
                  <w:shd w:val="clear" w:color="auto" w:fill="FFFFFF"/>
                  <w:hideMark/>
                </w:tcPr>
                <w:p w14:paraId="383F96F5" w14:textId="77777777" w:rsidR="005F730A" w:rsidRDefault="005F730A" w:rsidP="00162AD6">
                  <w:pPr>
                    <w:jc w:val="center"/>
                    <w:rPr>
                      <w:rFonts w:ascii="Arial Narrow" w:hAnsi="Arial Narrow" w:cs="Arial"/>
                      <w:sz w:val="18"/>
                      <w:szCs w:val="18"/>
                    </w:rPr>
                  </w:pPr>
                  <w:r>
                    <w:rPr>
                      <w:rFonts w:ascii="Arial Narrow" w:hAnsi="Arial Narrow" w:cs="Arial"/>
                      <w:sz w:val="18"/>
                      <w:szCs w:val="18"/>
                    </w:rPr>
                    <w:t>30-Oct-18</w:t>
                  </w:r>
                </w:p>
              </w:tc>
              <w:tc>
                <w:tcPr>
                  <w:tcW w:w="1080" w:type="dxa"/>
                  <w:vMerge w:val="restart"/>
                  <w:tcBorders>
                    <w:top w:val="nil"/>
                    <w:left w:val="single" w:sz="4" w:space="0" w:color="auto"/>
                    <w:bottom w:val="single" w:sz="4" w:space="0" w:color="000000"/>
                    <w:right w:val="single" w:sz="4" w:space="0" w:color="auto"/>
                  </w:tcBorders>
                  <w:shd w:val="clear" w:color="auto" w:fill="FFFFFF"/>
                  <w:hideMark/>
                </w:tcPr>
                <w:p w14:paraId="7A8F0DA4" w14:textId="77777777" w:rsidR="005F730A" w:rsidRDefault="005F730A" w:rsidP="00162AD6">
                  <w:pPr>
                    <w:rPr>
                      <w:rFonts w:ascii="Arial Narrow" w:hAnsi="Arial Narrow" w:cs="Arial"/>
                      <w:sz w:val="18"/>
                      <w:szCs w:val="18"/>
                    </w:rPr>
                  </w:pPr>
                  <w:r>
                    <w:rPr>
                      <w:rFonts w:ascii="Arial Narrow" w:hAnsi="Arial Narrow" w:cs="Arial"/>
                      <w:sz w:val="18"/>
                      <w:szCs w:val="18"/>
                    </w:rPr>
                    <w:t>Reducing</w:t>
                  </w:r>
                </w:p>
              </w:tc>
            </w:tr>
            <w:tr w:rsidR="005F730A" w14:paraId="46411002"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14DE0E5F"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25DA0251"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3797B2EB"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51B7C4E0" w14:textId="77777777" w:rsidR="005F730A" w:rsidRDefault="005F730A" w:rsidP="00162AD6">
                  <w:pPr>
                    <w:rPr>
                      <w:rFonts w:ascii="Arial Narrow" w:hAnsi="Arial Narrow" w:cs="Arial"/>
                      <w:sz w:val="18"/>
                      <w:szCs w:val="18"/>
                    </w:rPr>
                  </w:pPr>
                  <w:r>
                    <w:rPr>
                      <w:rFonts w:ascii="Arial Narrow" w:hAnsi="Arial Narrow" w:cs="Arial"/>
                      <w:sz w:val="18"/>
                      <w:szCs w:val="18"/>
                    </w:rPr>
                    <w:t>Financial</w:t>
                  </w:r>
                </w:p>
              </w:tc>
              <w:tc>
                <w:tcPr>
                  <w:tcW w:w="1233" w:type="dxa"/>
                  <w:vMerge/>
                  <w:tcBorders>
                    <w:top w:val="nil"/>
                    <w:left w:val="single" w:sz="4" w:space="0" w:color="auto"/>
                    <w:bottom w:val="nil"/>
                    <w:right w:val="single" w:sz="4" w:space="0" w:color="auto"/>
                  </w:tcBorders>
                  <w:vAlign w:val="center"/>
                  <w:hideMark/>
                </w:tcPr>
                <w:p w14:paraId="1208A79C"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7112C42A"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77FC7DCF"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C736676"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622E84DF"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DAC4E35" w14:textId="77777777" w:rsidR="005F730A" w:rsidRDefault="005F730A" w:rsidP="00162AD6">
                  <w:pPr>
                    <w:rPr>
                      <w:rFonts w:ascii="Arial Narrow" w:hAnsi="Arial Narrow" w:cs="Arial"/>
                      <w:sz w:val="18"/>
                      <w:szCs w:val="18"/>
                    </w:rPr>
                  </w:pPr>
                </w:p>
              </w:tc>
            </w:tr>
            <w:tr w:rsidR="005F730A" w14:paraId="47A2777B"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491004E0"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0697F1A6"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0E1E32D7"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37912B29" w14:textId="77777777" w:rsidR="005F730A" w:rsidRDefault="005F730A" w:rsidP="00162AD6">
                  <w:pPr>
                    <w:rPr>
                      <w:rFonts w:ascii="Arial Narrow" w:hAnsi="Arial Narrow" w:cs="Arial"/>
                      <w:b/>
                      <w:bCs/>
                      <w:sz w:val="18"/>
                      <w:szCs w:val="18"/>
                      <w:u w:val="single"/>
                    </w:rPr>
                  </w:pPr>
                  <w:r>
                    <w:rPr>
                      <w:rFonts w:ascii="Arial Narrow" w:hAnsi="Arial Narrow" w:cs="Arial"/>
                      <w:b/>
                      <w:bCs/>
                      <w:sz w:val="18"/>
                      <w:szCs w:val="18"/>
                      <w:u w:val="single"/>
                    </w:rPr>
                    <w:t xml:space="preserve">Operational </w:t>
                  </w:r>
                </w:p>
              </w:tc>
              <w:tc>
                <w:tcPr>
                  <w:tcW w:w="1233" w:type="dxa"/>
                  <w:vMerge/>
                  <w:tcBorders>
                    <w:top w:val="nil"/>
                    <w:left w:val="single" w:sz="4" w:space="0" w:color="auto"/>
                    <w:bottom w:val="nil"/>
                    <w:right w:val="single" w:sz="4" w:space="0" w:color="auto"/>
                  </w:tcBorders>
                  <w:vAlign w:val="center"/>
                  <w:hideMark/>
                </w:tcPr>
                <w:p w14:paraId="5731A18E"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260FA060"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408849E8"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47882A9D"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4DD7A100"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4486047" w14:textId="77777777" w:rsidR="005F730A" w:rsidRDefault="005F730A" w:rsidP="00162AD6">
                  <w:pPr>
                    <w:rPr>
                      <w:rFonts w:ascii="Arial Narrow" w:hAnsi="Arial Narrow" w:cs="Arial"/>
                      <w:sz w:val="18"/>
                      <w:szCs w:val="18"/>
                    </w:rPr>
                  </w:pPr>
                </w:p>
              </w:tc>
            </w:tr>
            <w:tr w:rsidR="005F730A" w14:paraId="0E4AF819"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3ECE94E8"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16335F5A"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4BDDB5B8"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13912C43" w14:textId="77777777" w:rsidR="005F730A" w:rsidRDefault="005F730A" w:rsidP="00162AD6">
                  <w:pPr>
                    <w:rPr>
                      <w:rFonts w:ascii="Arial Narrow" w:hAnsi="Arial Narrow" w:cs="Arial"/>
                      <w:sz w:val="18"/>
                      <w:szCs w:val="18"/>
                    </w:rPr>
                  </w:pPr>
                  <w:r>
                    <w:rPr>
                      <w:rFonts w:ascii="Arial Narrow" w:hAnsi="Arial Narrow" w:cs="Arial"/>
                      <w:sz w:val="18"/>
                      <w:szCs w:val="18"/>
                    </w:rPr>
                    <w:t>Organizational</w:t>
                  </w:r>
                </w:p>
              </w:tc>
              <w:tc>
                <w:tcPr>
                  <w:tcW w:w="1233" w:type="dxa"/>
                  <w:vMerge/>
                  <w:tcBorders>
                    <w:top w:val="nil"/>
                    <w:left w:val="single" w:sz="4" w:space="0" w:color="auto"/>
                    <w:bottom w:val="nil"/>
                    <w:right w:val="single" w:sz="4" w:space="0" w:color="auto"/>
                  </w:tcBorders>
                  <w:vAlign w:val="center"/>
                  <w:hideMark/>
                </w:tcPr>
                <w:p w14:paraId="435BC6B4"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32E2C25B"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4046E42A"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AAC078E"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4AACCCC"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77F6B7A" w14:textId="77777777" w:rsidR="005F730A" w:rsidRDefault="005F730A" w:rsidP="00162AD6">
                  <w:pPr>
                    <w:rPr>
                      <w:rFonts w:ascii="Arial Narrow" w:hAnsi="Arial Narrow" w:cs="Arial"/>
                      <w:sz w:val="18"/>
                      <w:szCs w:val="18"/>
                    </w:rPr>
                  </w:pPr>
                </w:p>
              </w:tc>
            </w:tr>
            <w:tr w:rsidR="005F730A" w14:paraId="7C2D76CF"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6D1C8336"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79E2AE4B"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084560DF"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68A1F498" w14:textId="77777777" w:rsidR="005F730A" w:rsidRDefault="005F730A" w:rsidP="00162AD6">
                  <w:pPr>
                    <w:rPr>
                      <w:rFonts w:ascii="Arial Narrow" w:hAnsi="Arial Narrow" w:cs="Arial"/>
                      <w:sz w:val="18"/>
                      <w:szCs w:val="18"/>
                    </w:rPr>
                  </w:pPr>
                  <w:r>
                    <w:rPr>
                      <w:rFonts w:ascii="Arial Narrow" w:hAnsi="Arial Narrow" w:cs="Arial"/>
                      <w:sz w:val="18"/>
                      <w:szCs w:val="18"/>
                    </w:rPr>
                    <w:t>Political</w:t>
                  </w:r>
                </w:p>
              </w:tc>
              <w:tc>
                <w:tcPr>
                  <w:tcW w:w="1233" w:type="dxa"/>
                  <w:vMerge/>
                  <w:tcBorders>
                    <w:top w:val="nil"/>
                    <w:left w:val="single" w:sz="4" w:space="0" w:color="auto"/>
                    <w:bottom w:val="nil"/>
                    <w:right w:val="single" w:sz="4" w:space="0" w:color="auto"/>
                  </w:tcBorders>
                  <w:vAlign w:val="center"/>
                  <w:hideMark/>
                </w:tcPr>
                <w:p w14:paraId="28316428"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09DC0C74"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59D68146"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52A510B"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1373DB15"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EA85E10" w14:textId="77777777" w:rsidR="005F730A" w:rsidRDefault="005F730A" w:rsidP="00162AD6">
                  <w:pPr>
                    <w:rPr>
                      <w:rFonts w:ascii="Arial Narrow" w:hAnsi="Arial Narrow" w:cs="Arial"/>
                      <w:sz w:val="18"/>
                      <w:szCs w:val="18"/>
                    </w:rPr>
                  </w:pPr>
                </w:p>
              </w:tc>
            </w:tr>
            <w:tr w:rsidR="005F730A" w14:paraId="00C8094A"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7733CBB9"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191B6109"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4A664E3E"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51D46E4C" w14:textId="77777777" w:rsidR="005F730A" w:rsidRDefault="005F730A" w:rsidP="00162AD6">
                  <w:pPr>
                    <w:rPr>
                      <w:rFonts w:ascii="Arial Narrow" w:hAnsi="Arial Narrow" w:cs="Arial"/>
                      <w:sz w:val="18"/>
                      <w:szCs w:val="18"/>
                    </w:rPr>
                  </w:pPr>
                  <w:r>
                    <w:rPr>
                      <w:rFonts w:ascii="Arial Narrow" w:hAnsi="Arial Narrow" w:cs="Arial"/>
                      <w:sz w:val="18"/>
                      <w:szCs w:val="18"/>
                    </w:rPr>
                    <w:t>Regulatory</w:t>
                  </w:r>
                </w:p>
              </w:tc>
              <w:tc>
                <w:tcPr>
                  <w:tcW w:w="1233" w:type="dxa"/>
                  <w:vMerge/>
                  <w:tcBorders>
                    <w:top w:val="nil"/>
                    <w:left w:val="single" w:sz="4" w:space="0" w:color="auto"/>
                    <w:bottom w:val="nil"/>
                    <w:right w:val="single" w:sz="4" w:space="0" w:color="auto"/>
                  </w:tcBorders>
                  <w:vAlign w:val="center"/>
                  <w:hideMark/>
                </w:tcPr>
                <w:p w14:paraId="5D984847"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3619B07F"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1294D6C6"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3002D36"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68D3752A"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342B28A" w14:textId="77777777" w:rsidR="005F730A" w:rsidRDefault="005F730A" w:rsidP="00162AD6">
                  <w:pPr>
                    <w:rPr>
                      <w:rFonts w:ascii="Arial Narrow" w:hAnsi="Arial Narrow" w:cs="Arial"/>
                      <w:sz w:val="18"/>
                      <w:szCs w:val="18"/>
                    </w:rPr>
                  </w:pPr>
                </w:p>
              </w:tc>
            </w:tr>
            <w:tr w:rsidR="005F730A" w14:paraId="3C76096A"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1519155B"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7E5503BF"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1E7DAADD"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5610B4E1" w14:textId="77777777" w:rsidR="005F730A" w:rsidRDefault="005F730A" w:rsidP="00162AD6">
                  <w:pPr>
                    <w:rPr>
                      <w:rFonts w:ascii="Arial Narrow" w:hAnsi="Arial Narrow" w:cs="Arial"/>
                      <w:sz w:val="18"/>
                      <w:szCs w:val="18"/>
                    </w:rPr>
                  </w:pPr>
                  <w:r>
                    <w:rPr>
                      <w:rFonts w:ascii="Arial Narrow" w:hAnsi="Arial Narrow" w:cs="Arial"/>
                      <w:sz w:val="18"/>
                      <w:szCs w:val="18"/>
                    </w:rPr>
                    <w:t>Strategic</w:t>
                  </w:r>
                </w:p>
              </w:tc>
              <w:tc>
                <w:tcPr>
                  <w:tcW w:w="1233" w:type="dxa"/>
                  <w:tcBorders>
                    <w:top w:val="nil"/>
                    <w:left w:val="nil"/>
                    <w:bottom w:val="nil"/>
                    <w:right w:val="single" w:sz="4" w:space="0" w:color="auto"/>
                  </w:tcBorders>
                  <w:shd w:val="clear" w:color="auto" w:fill="FFFFFF"/>
                  <w:hideMark/>
                </w:tcPr>
                <w:p w14:paraId="59F7F859"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1557" w:type="dxa"/>
                  <w:vMerge/>
                  <w:tcBorders>
                    <w:top w:val="nil"/>
                    <w:left w:val="single" w:sz="4" w:space="0" w:color="auto"/>
                    <w:bottom w:val="single" w:sz="4" w:space="0" w:color="000000"/>
                    <w:right w:val="single" w:sz="4" w:space="0" w:color="auto"/>
                  </w:tcBorders>
                  <w:vAlign w:val="center"/>
                  <w:hideMark/>
                </w:tcPr>
                <w:p w14:paraId="18FF5BA8"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176BF009"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2E43EFF"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2951792E"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35A2AA8F" w14:textId="77777777" w:rsidR="005F730A" w:rsidRDefault="005F730A" w:rsidP="00162AD6">
                  <w:pPr>
                    <w:rPr>
                      <w:rFonts w:ascii="Arial Narrow" w:hAnsi="Arial Narrow" w:cs="Arial"/>
                      <w:sz w:val="18"/>
                      <w:szCs w:val="18"/>
                    </w:rPr>
                  </w:pPr>
                </w:p>
              </w:tc>
            </w:tr>
            <w:tr w:rsidR="005F730A" w14:paraId="18CAA4D5"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1753FCB4"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0C124D07"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3521AB88"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single" w:sz="4" w:space="0" w:color="auto"/>
                    <w:right w:val="single" w:sz="4" w:space="0" w:color="auto"/>
                  </w:tcBorders>
                  <w:shd w:val="clear" w:color="auto" w:fill="FFFFFF"/>
                  <w:hideMark/>
                </w:tcPr>
                <w:p w14:paraId="67BE5DC4" w14:textId="77777777" w:rsidR="005F730A" w:rsidRDefault="005F730A" w:rsidP="00162AD6">
                  <w:pPr>
                    <w:rPr>
                      <w:rFonts w:ascii="Arial Narrow" w:hAnsi="Arial Narrow" w:cs="Arial"/>
                      <w:sz w:val="18"/>
                      <w:szCs w:val="18"/>
                    </w:rPr>
                  </w:pPr>
                  <w:r>
                    <w:rPr>
                      <w:rFonts w:ascii="Arial Narrow" w:hAnsi="Arial Narrow" w:cs="Arial"/>
                      <w:sz w:val="18"/>
                      <w:szCs w:val="18"/>
                    </w:rPr>
                    <w:t>Other</w:t>
                  </w:r>
                </w:p>
              </w:tc>
              <w:tc>
                <w:tcPr>
                  <w:tcW w:w="1233" w:type="dxa"/>
                  <w:tcBorders>
                    <w:top w:val="nil"/>
                    <w:left w:val="nil"/>
                    <w:bottom w:val="single" w:sz="4" w:space="0" w:color="auto"/>
                    <w:right w:val="single" w:sz="4" w:space="0" w:color="auto"/>
                  </w:tcBorders>
                  <w:shd w:val="clear" w:color="auto" w:fill="FFFFFF"/>
                  <w:hideMark/>
                </w:tcPr>
                <w:p w14:paraId="0D200E7C"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1557" w:type="dxa"/>
                  <w:vMerge/>
                  <w:tcBorders>
                    <w:top w:val="nil"/>
                    <w:left w:val="single" w:sz="4" w:space="0" w:color="auto"/>
                    <w:bottom w:val="single" w:sz="4" w:space="0" w:color="000000"/>
                    <w:right w:val="single" w:sz="4" w:space="0" w:color="auto"/>
                  </w:tcBorders>
                  <w:vAlign w:val="center"/>
                  <w:hideMark/>
                </w:tcPr>
                <w:p w14:paraId="21D85C34"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0455F05D"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FF2DF79"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53740DEE"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6474FBC" w14:textId="77777777" w:rsidR="005F730A" w:rsidRDefault="005F730A" w:rsidP="00162AD6">
                  <w:pPr>
                    <w:rPr>
                      <w:rFonts w:ascii="Arial Narrow" w:hAnsi="Arial Narrow" w:cs="Arial"/>
                      <w:sz w:val="18"/>
                      <w:szCs w:val="18"/>
                    </w:rPr>
                  </w:pPr>
                </w:p>
              </w:tc>
            </w:tr>
            <w:tr w:rsidR="005F730A" w14:paraId="52BC296E" w14:textId="77777777" w:rsidTr="00162AD6">
              <w:trPr>
                <w:trHeight w:val="255"/>
              </w:trPr>
              <w:tc>
                <w:tcPr>
                  <w:tcW w:w="327" w:type="dxa"/>
                  <w:vMerge w:val="restart"/>
                  <w:tcBorders>
                    <w:top w:val="nil"/>
                    <w:left w:val="single" w:sz="4" w:space="0" w:color="auto"/>
                    <w:bottom w:val="single" w:sz="4" w:space="0" w:color="000000"/>
                    <w:right w:val="single" w:sz="4" w:space="0" w:color="auto"/>
                  </w:tcBorders>
                  <w:vAlign w:val="center"/>
                  <w:hideMark/>
                </w:tcPr>
                <w:p w14:paraId="3122486F" w14:textId="77777777" w:rsidR="005F730A" w:rsidRDefault="005F730A" w:rsidP="00162AD6">
                  <w:pPr>
                    <w:jc w:val="right"/>
                    <w:rPr>
                      <w:rFonts w:ascii="Arial Narrow" w:hAnsi="Arial Narrow" w:cs="Arial"/>
                      <w:sz w:val="20"/>
                    </w:rPr>
                  </w:pPr>
                  <w:r>
                    <w:rPr>
                      <w:rFonts w:ascii="Arial Narrow" w:hAnsi="Arial Narrow" w:cs="Arial"/>
                      <w:sz w:val="20"/>
                    </w:rPr>
                    <w:t>3</w:t>
                  </w:r>
                </w:p>
              </w:tc>
              <w:tc>
                <w:tcPr>
                  <w:tcW w:w="1091" w:type="dxa"/>
                  <w:vMerge w:val="restart"/>
                  <w:tcBorders>
                    <w:top w:val="nil"/>
                    <w:left w:val="single" w:sz="4" w:space="0" w:color="auto"/>
                    <w:bottom w:val="single" w:sz="4" w:space="0" w:color="000000"/>
                    <w:right w:val="single" w:sz="4" w:space="0" w:color="auto"/>
                  </w:tcBorders>
                  <w:shd w:val="clear" w:color="auto" w:fill="FFFFFF"/>
                  <w:hideMark/>
                </w:tcPr>
                <w:p w14:paraId="0B41A7FD" w14:textId="77777777" w:rsidR="005F730A" w:rsidRDefault="005F730A" w:rsidP="00162AD6">
                  <w:pPr>
                    <w:rPr>
                      <w:rFonts w:ascii="Arial Narrow" w:hAnsi="Arial Narrow" w:cs="Arial"/>
                      <w:sz w:val="18"/>
                      <w:szCs w:val="18"/>
                    </w:rPr>
                  </w:pPr>
                  <w:r>
                    <w:rPr>
                      <w:rFonts w:ascii="Arial Narrow" w:hAnsi="Arial Narrow" w:cs="Arial"/>
                      <w:sz w:val="18"/>
                      <w:szCs w:val="18"/>
                    </w:rPr>
                    <w:t>Capital Risk: Insufficient capital available to undertake the value addition processes required to meet output objectives. Financial institutions, donors, and other potential investment sources resistant to expanded exposure in the food and agriculture sector.</w:t>
                  </w:r>
                </w:p>
              </w:tc>
              <w:tc>
                <w:tcPr>
                  <w:tcW w:w="895" w:type="dxa"/>
                  <w:vMerge w:val="restart"/>
                  <w:tcBorders>
                    <w:top w:val="nil"/>
                    <w:left w:val="single" w:sz="4" w:space="0" w:color="auto"/>
                    <w:bottom w:val="single" w:sz="4" w:space="0" w:color="000000"/>
                    <w:right w:val="nil"/>
                  </w:tcBorders>
                  <w:shd w:val="clear" w:color="auto" w:fill="FFFFFF"/>
                  <w:hideMark/>
                </w:tcPr>
                <w:p w14:paraId="70D64A55" w14:textId="77777777" w:rsidR="005F730A" w:rsidRDefault="005F730A" w:rsidP="00162AD6">
                  <w:pPr>
                    <w:jc w:val="center"/>
                    <w:rPr>
                      <w:rFonts w:ascii="Arial Narrow" w:hAnsi="Arial Narrow" w:cs="Arial"/>
                      <w:sz w:val="18"/>
                      <w:szCs w:val="18"/>
                    </w:rPr>
                  </w:pPr>
                  <w:r>
                    <w:rPr>
                      <w:rFonts w:ascii="Arial Narrow" w:hAnsi="Arial Narrow" w:cs="Arial"/>
                      <w:sz w:val="18"/>
                      <w:szCs w:val="18"/>
                    </w:rPr>
                    <w:t>1-Jan-15</w:t>
                  </w:r>
                </w:p>
              </w:tc>
              <w:tc>
                <w:tcPr>
                  <w:tcW w:w="810" w:type="dxa"/>
                  <w:tcBorders>
                    <w:top w:val="nil"/>
                    <w:left w:val="single" w:sz="4" w:space="0" w:color="auto"/>
                    <w:bottom w:val="nil"/>
                    <w:right w:val="single" w:sz="4" w:space="0" w:color="auto"/>
                  </w:tcBorders>
                  <w:shd w:val="clear" w:color="auto" w:fill="FFFFFF"/>
                  <w:hideMark/>
                </w:tcPr>
                <w:p w14:paraId="67EE8C46" w14:textId="77777777" w:rsidR="005F730A" w:rsidRDefault="005F730A" w:rsidP="00162AD6">
                  <w:pPr>
                    <w:rPr>
                      <w:rFonts w:ascii="Arial Narrow" w:hAnsi="Arial Narrow" w:cs="Arial"/>
                      <w:sz w:val="18"/>
                      <w:szCs w:val="18"/>
                    </w:rPr>
                  </w:pPr>
                  <w:r>
                    <w:rPr>
                      <w:rFonts w:ascii="Arial Narrow" w:hAnsi="Arial Narrow" w:cs="Arial"/>
                      <w:sz w:val="18"/>
                      <w:szCs w:val="18"/>
                    </w:rPr>
                    <w:t>Environmental</w:t>
                  </w:r>
                </w:p>
              </w:tc>
              <w:tc>
                <w:tcPr>
                  <w:tcW w:w="1233" w:type="dxa"/>
                  <w:vMerge w:val="restart"/>
                  <w:tcBorders>
                    <w:top w:val="nil"/>
                    <w:left w:val="single" w:sz="4" w:space="0" w:color="auto"/>
                    <w:bottom w:val="nil"/>
                    <w:right w:val="single" w:sz="4" w:space="0" w:color="auto"/>
                  </w:tcBorders>
                  <w:shd w:val="clear" w:color="auto" w:fill="FFFFFF"/>
                  <w:hideMark/>
                </w:tcPr>
                <w:p w14:paraId="45883AC3" w14:textId="77777777" w:rsidR="005F730A" w:rsidRDefault="005F730A" w:rsidP="00162AD6">
                  <w:pPr>
                    <w:rPr>
                      <w:rFonts w:ascii="Arial Narrow" w:hAnsi="Arial Narrow" w:cs="Arial"/>
                      <w:sz w:val="18"/>
                      <w:szCs w:val="18"/>
                    </w:rPr>
                  </w:pPr>
                  <w:r>
                    <w:rPr>
                      <w:rFonts w:ascii="Arial Narrow" w:hAnsi="Arial Narrow" w:cs="Arial"/>
                      <w:sz w:val="18"/>
                      <w:szCs w:val="18"/>
                    </w:rPr>
                    <w:t>P = 1</w:t>
                  </w:r>
                  <w:r>
                    <w:rPr>
                      <w:rFonts w:ascii="Arial Narrow" w:hAnsi="Arial Narrow" w:cs="Arial"/>
                      <w:sz w:val="18"/>
                      <w:szCs w:val="18"/>
                    </w:rPr>
                    <w:br/>
                    <w:t>I = 3</w:t>
                  </w:r>
                </w:p>
              </w:tc>
              <w:tc>
                <w:tcPr>
                  <w:tcW w:w="1557" w:type="dxa"/>
                  <w:vMerge w:val="restart"/>
                  <w:tcBorders>
                    <w:top w:val="nil"/>
                    <w:left w:val="single" w:sz="4" w:space="0" w:color="auto"/>
                    <w:bottom w:val="single" w:sz="4" w:space="0" w:color="000000"/>
                    <w:right w:val="single" w:sz="4" w:space="0" w:color="auto"/>
                  </w:tcBorders>
                  <w:shd w:val="clear" w:color="auto" w:fill="FFFFFF"/>
                  <w:hideMark/>
                </w:tcPr>
                <w:p w14:paraId="164322CF" w14:textId="77777777" w:rsidR="005F730A" w:rsidRDefault="005F730A" w:rsidP="00162AD6">
                  <w:pPr>
                    <w:rPr>
                      <w:rFonts w:ascii="Arial Narrow" w:hAnsi="Arial Narrow" w:cs="Arial"/>
                      <w:sz w:val="18"/>
                      <w:szCs w:val="18"/>
                    </w:rPr>
                  </w:pPr>
                  <w:r>
                    <w:rPr>
                      <w:rFonts w:ascii="Arial Narrow" w:hAnsi="Arial Narrow" w:cs="Arial"/>
                      <w:sz w:val="18"/>
                      <w:szCs w:val="18"/>
                    </w:rPr>
                    <w:t xml:space="preserve">• careful financial planning in inception phase  </w:t>
                  </w:r>
                  <w:r>
                    <w:rPr>
                      <w:rFonts w:ascii="Arial Narrow" w:hAnsi="Arial Narrow" w:cs="Arial"/>
                      <w:sz w:val="18"/>
                      <w:szCs w:val="18"/>
                    </w:rPr>
                    <w:br/>
                    <w:t xml:space="preserve">• study of the financial market and existing financing schemes </w:t>
                  </w:r>
                  <w:r>
                    <w:rPr>
                      <w:rFonts w:ascii="Arial Narrow" w:hAnsi="Arial Narrow" w:cs="Arial"/>
                      <w:sz w:val="18"/>
                      <w:szCs w:val="18"/>
                    </w:rPr>
                    <w:br/>
                    <w:t xml:space="preserve">• adequate reporting of results achieved in the selected value chains / </w:t>
                  </w:r>
                  <w:proofErr w:type="spellStart"/>
                  <w:r>
                    <w:rPr>
                      <w:rFonts w:ascii="Arial Narrow" w:hAnsi="Arial Narrow" w:cs="Arial"/>
                      <w:sz w:val="18"/>
                      <w:szCs w:val="18"/>
                    </w:rPr>
                    <w:t>marzes</w:t>
                  </w:r>
                  <w:proofErr w:type="spellEnd"/>
                  <w:r>
                    <w:rPr>
                      <w:rFonts w:ascii="Arial Narrow" w:hAnsi="Arial Narrow" w:cs="Arial"/>
                      <w:sz w:val="18"/>
                      <w:szCs w:val="18"/>
                    </w:rPr>
                    <w:t xml:space="preserve">  </w:t>
                  </w:r>
                  <w:r>
                    <w:rPr>
                      <w:rFonts w:ascii="Arial Narrow" w:hAnsi="Arial Narrow" w:cs="Arial"/>
                      <w:sz w:val="18"/>
                      <w:szCs w:val="18"/>
                    </w:rPr>
                    <w:br/>
                    <w:t xml:space="preserve">• continued demonstration of high potential of the food </w:t>
                  </w:r>
                  <w:proofErr w:type="gramStart"/>
                  <w:r>
                    <w:rPr>
                      <w:rFonts w:ascii="Arial Narrow" w:hAnsi="Arial Narrow" w:cs="Arial"/>
                      <w:sz w:val="18"/>
                      <w:szCs w:val="18"/>
                    </w:rPr>
                    <w:t>and  agriculture</w:t>
                  </w:r>
                  <w:proofErr w:type="gramEnd"/>
                  <w:r>
                    <w:rPr>
                      <w:rFonts w:ascii="Arial Narrow" w:hAnsi="Arial Narrow" w:cs="Arial"/>
                      <w:sz w:val="18"/>
                      <w:szCs w:val="18"/>
                    </w:rPr>
                    <w:t xml:space="preserve"> sector</w:t>
                  </w:r>
                </w:p>
              </w:tc>
              <w:tc>
                <w:tcPr>
                  <w:tcW w:w="815" w:type="dxa"/>
                  <w:vMerge w:val="restart"/>
                  <w:tcBorders>
                    <w:top w:val="nil"/>
                    <w:left w:val="single" w:sz="4" w:space="0" w:color="auto"/>
                    <w:bottom w:val="single" w:sz="4" w:space="0" w:color="000000"/>
                    <w:right w:val="single" w:sz="4" w:space="0" w:color="auto"/>
                  </w:tcBorders>
                  <w:shd w:val="clear" w:color="auto" w:fill="FFFFFF"/>
                  <w:hideMark/>
                </w:tcPr>
                <w:p w14:paraId="289B1C1E" w14:textId="77777777" w:rsidR="005F730A" w:rsidRDefault="005F730A" w:rsidP="00162AD6">
                  <w:pPr>
                    <w:rPr>
                      <w:rFonts w:ascii="Arial Narrow" w:hAnsi="Arial Narrow" w:cs="Arial"/>
                      <w:sz w:val="18"/>
                      <w:szCs w:val="18"/>
                    </w:rPr>
                  </w:pPr>
                  <w:r>
                    <w:rPr>
                      <w:rFonts w:ascii="Arial Narrow" w:hAnsi="Arial Narrow" w:cs="Arial"/>
                      <w:sz w:val="18"/>
                      <w:szCs w:val="18"/>
                    </w:rPr>
                    <w:t>Project Coordinator</w:t>
                  </w:r>
                </w:p>
              </w:tc>
              <w:tc>
                <w:tcPr>
                  <w:tcW w:w="1080" w:type="dxa"/>
                  <w:vMerge w:val="restart"/>
                  <w:tcBorders>
                    <w:top w:val="nil"/>
                    <w:left w:val="single" w:sz="4" w:space="0" w:color="auto"/>
                    <w:bottom w:val="single" w:sz="4" w:space="0" w:color="000000"/>
                    <w:right w:val="single" w:sz="4" w:space="0" w:color="auto"/>
                  </w:tcBorders>
                  <w:shd w:val="clear" w:color="auto" w:fill="FFFFFF"/>
                  <w:hideMark/>
                </w:tcPr>
                <w:p w14:paraId="61927839" w14:textId="77777777" w:rsidR="005F730A" w:rsidRDefault="005F730A" w:rsidP="00162AD6">
                  <w:pPr>
                    <w:rPr>
                      <w:rFonts w:ascii="Arial Narrow" w:hAnsi="Arial Narrow" w:cs="Arial"/>
                      <w:sz w:val="18"/>
                      <w:szCs w:val="18"/>
                    </w:rPr>
                  </w:pPr>
                  <w:r>
                    <w:rPr>
                      <w:rFonts w:ascii="Arial Narrow" w:hAnsi="Arial Narrow" w:cs="Arial"/>
                      <w:sz w:val="18"/>
                      <w:szCs w:val="18"/>
                    </w:rPr>
                    <w:t> </w:t>
                  </w:r>
                </w:p>
              </w:tc>
              <w:tc>
                <w:tcPr>
                  <w:tcW w:w="810" w:type="dxa"/>
                  <w:vMerge w:val="restart"/>
                  <w:tcBorders>
                    <w:top w:val="nil"/>
                    <w:left w:val="single" w:sz="4" w:space="0" w:color="auto"/>
                    <w:bottom w:val="single" w:sz="4" w:space="0" w:color="000000"/>
                    <w:right w:val="nil"/>
                  </w:tcBorders>
                  <w:shd w:val="clear" w:color="auto" w:fill="FFFFFF"/>
                  <w:hideMark/>
                </w:tcPr>
                <w:p w14:paraId="4B1B0DEE" w14:textId="77777777" w:rsidR="005F730A" w:rsidRDefault="005F730A" w:rsidP="00162AD6">
                  <w:pPr>
                    <w:jc w:val="center"/>
                    <w:rPr>
                      <w:rFonts w:ascii="Arial Narrow" w:hAnsi="Arial Narrow" w:cs="Arial"/>
                      <w:sz w:val="18"/>
                      <w:szCs w:val="18"/>
                    </w:rPr>
                  </w:pPr>
                  <w:r>
                    <w:rPr>
                      <w:rFonts w:ascii="Arial Narrow" w:hAnsi="Arial Narrow" w:cs="Arial"/>
                      <w:sz w:val="18"/>
                      <w:szCs w:val="18"/>
                    </w:rPr>
                    <w:t>30-Oct-18</w:t>
                  </w:r>
                </w:p>
              </w:tc>
              <w:tc>
                <w:tcPr>
                  <w:tcW w:w="1080" w:type="dxa"/>
                  <w:vMerge w:val="restart"/>
                  <w:tcBorders>
                    <w:top w:val="nil"/>
                    <w:left w:val="single" w:sz="4" w:space="0" w:color="auto"/>
                    <w:bottom w:val="single" w:sz="4" w:space="0" w:color="000000"/>
                    <w:right w:val="single" w:sz="4" w:space="0" w:color="auto"/>
                  </w:tcBorders>
                  <w:shd w:val="clear" w:color="auto" w:fill="FFFFFF"/>
                  <w:hideMark/>
                </w:tcPr>
                <w:p w14:paraId="67F23A87" w14:textId="77777777" w:rsidR="005F730A" w:rsidRDefault="005F730A" w:rsidP="00162AD6">
                  <w:pPr>
                    <w:rPr>
                      <w:rFonts w:ascii="Arial Narrow" w:hAnsi="Arial Narrow" w:cs="Arial"/>
                      <w:sz w:val="18"/>
                      <w:szCs w:val="18"/>
                    </w:rPr>
                  </w:pPr>
                  <w:r>
                    <w:rPr>
                      <w:rFonts w:ascii="Arial Narrow" w:hAnsi="Arial Narrow" w:cs="Arial"/>
                      <w:sz w:val="18"/>
                      <w:szCs w:val="18"/>
                    </w:rPr>
                    <w:t>Unchanged</w:t>
                  </w:r>
                </w:p>
              </w:tc>
            </w:tr>
            <w:tr w:rsidR="005F730A" w14:paraId="13B264CE"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178E3961"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463BFE9A"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06A334E9"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3E3195C0" w14:textId="77777777" w:rsidR="005F730A" w:rsidRDefault="005F730A" w:rsidP="00162AD6">
                  <w:pPr>
                    <w:rPr>
                      <w:rFonts w:ascii="Arial Narrow" w:hAnsi="Arial Narrow" w:cs="Arial"/>
                      <w:sz w:val="20"/>
                    </w:rPr>
                  </w:pPr>
                  <w:r>
                    <w:rPr>
                      <w:rFonts w:ascii="Arial Narrow" w:hAnsi="Arial Narrow" w:cs="Arial"/>
                      <w:sz w:val="20"/>
                    </w:rPr>
                    <w:t>Financial</w:t>
                  </w:r>
                </w:p>
              </w:tc>
              <w:tc>
                <w:tcPr>
                  <w:tcW w:w="1233" w:type="dxa"/>
                  <w:vMerge/>
                  <w:tcBorders>
                    <w:top w:val="nil"/>
                    <w:left w:val="single" w:sz="4" w:space="0" w:color="auto"/>
                    <w:bottom w:val="nil"/>
                    <w:right w:val="single" w:sz="4" w:space="0" w:color="auto"/>
                  </w:tcBorders>
                  <w:vAlign w:val="center"/>
                  <w:hideMark/>
                </w:tcPr>
                <w:p w14:paraId="0F4ACF0E"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43F5F991"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4E741354"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6166DAF"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57AA931"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3DB995BE" w14:textId="77777777" w:rsidR="005F730A" w:rsidRDefault="005F730A" w:rsidP="00162AD6">
                  <w:pPr>
                    <w:rPr>
                      <w:rFonts w:ascii="Arial Narrow" w:hAnsi="Arial Narrow" w:cs="Arial"/>
                      <w:sz w:val="18"/>
                      <w:szCs w:val="18"/>
                    </w:rPr>
                  </w:pPr>
                </w:p>
              </w:tc>
            </w:tr>
            <w:tr w:rsidR="005F730A" w14:paraId="5A00BD51"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3DD1F0F4"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3A158A5F"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676A2E29"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6F79B7F4" w14:textId="77777777" w:rsidR="005F730A" w:rsidRDefault="005F730A" w:rsidP="00162AD6">
                  <w:pPr>
                    <w:rPr>
                      <w:rFonts w:ascii="Arial Narrow" w:hAnsi="Arial Narrow" w:cs="Arial"/>
                      <w:b/>
                      <w:bCs/>
                      <w:sz w:val="20"/>
                      <w:u w:val="single"/>
                    </w:rPr>
                  </w:pPr>
                  <w:r>
                    <w:rPr>
                      <w:rFonts w:ascii="Arial Narrow" w:hAnsi="Arial Narrow" w:cs="Arial"/>
                      <w:b/>
                      <w:bCs/>
                      <w:sz w:val="20"/>
                      <w:u w:val="single"/>
                    </w:rPr>
                    <w:t xml:space="preserve">Operational </w:t>
                  </w:r>
                </w:p>
              </w:tc>
              <w:tc>
                <w:tcPr>
                  <w:tcW w:w="1233" w:type="dxa"/>
                  <w:vMerge/>
                  <w:tcBorders>
                    <w:top w:val="nil"/>
                    <w:left w:val="single" w:sz="4" w:space="0" w:color="auto"/>
                    <w:bottom w:val="nil"/>
                    <w:right w:val="single" w:sz="4" w:space="0" w:color="auto"/>
                  </w:tcBorders>
                  <w:vAlign w:val="center"/>
                  <w:hideMark/>
                </w:tcPr>
                <w:p w14:paraId="2B92FC69"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40EA09DB"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6D88FBDC"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3B3316F1"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203E44F"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A5A6C7C" w14:textId="77777777" w:rsidR="005F730A" w:rsidRDefault="005F730A" w:rsidP="00162AD6">
                  <w:pPr>
                    <w:rPr>
                      <w:rFonts w:ascii="Arial Narrow" w:hAnsi="Arial Narrow" w:cs="Arial"/>
                      <w:sz w:val="18"/>
                      <w:szCs w:val="18"/>
                    </w:rPr>
                  </w:pPr>
                </w:p>
              </w:tc>
            </w:tr>
            <w:tr w:rsidR="005F730A" w14:paraId="0AEC739E"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696BB852"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648B1135"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461FFBEA"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54101BCB" w14:textId="77777777" w:rsidR="005F730A" w:rsidRDefault="005F730A" w:rsidP="00162AD6">
                  <w:pPr>
                    <w:rPr>
                      <w:rFonts w:ascii="Arial Narrow" w:hAnsi="Arial Narrow" w:cs="Arial"/>
                      <w:sz w:val="20"/>
                    </w:rPr>
                  </w:pPr>
                  <w:r>
                    <w:rPr>
                      <w:rFonts w:ascii="Arial Narrow" w:hAnsi="Arial Narrow" w:cs="Arial"/>
                      <w:sz w:val="20"/>
                    </w:rPr>
                    <w:t>Organizational</w:t>
                  </w:r>
                </w:p>
              </w:tc>
              <w:tc>
                <w:tcPr>
                  <w:tcW w:w="1233" w:type="dxa"/>
                  <w:vMerge/>
                  <w:tcBorders>
                    <w:top w:val="nil"/>
                    <w:left w:val="single" w:sz="4" w:space="0" w:color="auto"/>
                    <w:bottom w:val="nil"/>
                    <w:right w:val="single" w:sz="4" w:space="0" w:color="auto"/>
                  </w:tcBorders>
                  <w:vAlign w:val="center"/>
                  <w:hideMark/>
                </w:tcPr>
                <w:p w14:paraId="09072825"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729BCE68"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5E4A6A1C"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7D5979A"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0825CA36"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CCB363C" w14:textId="77777777" w:rsidR="005F730A" w:rsidRDefault="005F730A" w:rsidP="00162AD6">
                  <w:pPr>
                    <w:rPr>
                      <w:rFonts w:ascii="Arial Narrow" w:hAnsi="Arial Narrow" w:cs="Arial"/>
                      <w:sz w:val="18"/>
                      <w:szCs w:val="18"/>
                    </w:rPr>
                  </w:pPr>
                </w:p>
              </w:tc>
            </w:tr>
            <w:tr w:rsidR="005F730A" w14:paraId="4B006958"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2C1C2361"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4E8615CE"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08FF6A50"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499E36CF" w14:textId="77777777" w:rsidR="005F730A" w:rsidRDefault="005F730A" w:rsidP="00162AD6">
                  <w:pPr>
                    <w:rPr>
                      <w:rFonts w:ascii="Arial Narrow" w:hAnsi="Arial Narrow" w:cs="Arial"/>
                      <w:sz w:val="20"/>
                    </w:rPr>
                  </w:pPr>
                  <w:r>
                    <w:rPr>
                      <w:rFonts w:ascii="Arial Narrow" w:hAnsi="Arial Narrow" w:cs="Arial"/>
                      <w:sz w:val="20"/>
                    </w:rPr>
                    <w:t>Political</w:t>
                  </w:r>
                </w:p>
              </w:tc>
              <w:tc>
                <w:tcPr>
                  <w:tcW w:w="1233" w:type="dxa"/>
                  <w:vMerge/>
                  <w:tcBorders>
                    <w:top w:val="nil"/>
                    <w:left w:val="single" w:sz="4" w:space="0" w:color="auto"/>
                    <w:bottom w:val="nil"/>
                    <w:right w:val="single" w:sz="4" w:space="0" w:color="auto"/>
                  </w:tcBorders>
                  <w:vAlign w:val="center"/>
                  <w:hideMark/>
                </w:tcPr>
                <w:p w14:paraId="55A9826F"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62FDB0FE"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397BE3DB"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0E10B65"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347EFC6E"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06A6E088" w14:textId="77777777" w:rsidR="005F730A" w:rsidRDefault="005F730A" w:rsidP="00162AD6">
                  <w:pPr>
                    <w:rPr>
                      <w:rFonts w:ascii="Arial Narrow" w:hAnsi="Arial Narrow" w:cs="Arial"/>
                      <w:sz w:val="18"/>
                      <w:szCs w:val="18"/>
                    </w:rPr>
                  </w:pPr>
                </w:p>
              </w:tc>
            </w:tr>
            <w:tr w:rsidR="005F730A" w14:paraId="4BC4F328"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69D627B0"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57BD7928"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1ADDD4CA"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4B391A61" w14:textId="77777777" w:rsidR="005F730A" w:rsidRDefault="005F730A" w:rsidP="00162AD6">
                  <w:pPr>
                    <w:rPr>
                      <w:rFonts w:ascii="Arial Narrow" w:hAnsi="Arial Narrow" w:cs="Arial"/>
                      <w:sz w:val="20"/>
                    </w:rPr>
                  </w:pPr>
                  <w:r>
                    <w:rPr>
                      <w:rFonts w:ascii="Arial Narrow" w:hAnsi="Arial Narrow" w:cs="Arial"/>
                      <w:sz w:val="20"/>
                    </w:rPr>
                    <w:t>Regulatory</w:t>
                  </w:r>
                </w:p>
              </w:tc>
              <w:tc>
                <w:tcPr>
                  <w:tcW w:w="1233" w:type="dxa"/>
                  <w:vMerge/>
                  <w:tcBorders>
                    <w:top w:val="nil"/>
                    <w:left w:val="single" w:sz="4" w:space="0" w:color="auto"/>
                    <w:bottom w:val="nil"/>
                    <w:right w:val="single" w:sz="4" w:space="0" w:color="auto"/>
                  </w:tcBorders>
                  <w:vAlign w:val="center"/>
                  <w:hideMark/>
                </w:tcPr>
                <w:p w14:paraId="68B5E2A3" w14:textId="77777777" w:rsidR="005F730A" w:rsidRDefault="005F730A" w:rsidP="00162AD6">
                  <w:pPr>
                    <w:rPr>
                      <w:rFonts w:ascii="Arial Narrow" w:hAnsi="Arial Narrow" w:cs="Arial"/>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14:paraId="24C47A88"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209D7BCA"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4A2B9B1"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01BA95D1"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E123695" w14:textId="77777777" w:rsidR="005F730A" w:rsidRDefault="005F730A" w:rsidP="00162AD6">
                  <w:pPr>
                    <w:rPr>
                      <w:rFonts w:ascii="Arial Narrow" w:hAnsi="Arial Narrow" w:cs="Arial"/>
                      <w:sz w:val="18"/>
                      <w:szCs w:val="18"/>
                    </w:rPr>
                  </w:pPr>
                </w:p>
              </w:tc>
            </w:tr>
            <w:tr w:rsidR="005F730A" w14:paraId="7F8543D4" w14:textId="77777777" w:rsidTr="00162AD6">
              <w:trPr>
                <w:trHeight w:val="255"/>
              </w:trPr>
              <w:tc>
                <w:tcPr>
                  <w:tcW w:w="327" w:type="dxa"/>
                  <w:vMerge/>
                  <w:tcBorders>
                    <w:top w:val="nil"/>
                    <w:left w:val="single" w:sz="4" w:space="0" w:color="auto"/>
                    <w:bottom w:val="single" w:sz="4" w:space="0" w:color="000000"/>
                    <w:right w:val="single" w:sz="4" w:space="0" w:color="auto"/>
                  </w:tcBorders>
                  <w:vAlign w:val="center"/>
                  <w:hideMark/>
                </w:tcPr>
                <w:p w14:paraId="5DB12E34"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71467793"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376637D1"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nil"/>
                    <w:right w:val="single" w:sz="4" w:space="0" w:color="auto"/>
                  </w:tcBorders>
                  <w:shd w:val="clear" w:color="auto" w:fill="FFFFFF"/>
                  <w:hideMark/>
                </w:tcPr>
                <w:p w14:paraId="677818AD" w14:textId="77777777" w:rsidR="005F730A" w:rsidRDefault="005F730A" w:rsidP="00162AD6">
                  <w:pPr>
                    <w:rPr>
                      <w:rFonts w:ascii="Arial Narrow" w:hAnsi="Arial Narrow" w:cs="Arial"/>
                      <w:sz w:val="20"/>
                    </w:rPr>
                  </w:pPr>
                  <w:r>
                    <w:rPr>
                      <w:rFonts w:ascii="Arial Narrow" w:hAnsi="Arial Narrow" w:cs="Arial"/>
                      <w:sz w:val="20"/>
                    </w:rPr>
                    <w:t>Strategic</w:t>
                  </w:r>
                </w:p>
              </w:tc>
              <w:tc>
                <w:tcPr>
                  <w:tcW w:w="1233" w:type="dxa"/>
                  <w:tcBorders>
                    <w:top w:val="nil"/>
                    <w:left w:val="nil"/>
                    <w:bottom w:val="nil"/>
                    <w:right w:val="single" w:sz="4" w:space="0" w:color="auto"/>
                  </w:tcBorders>
                  <w:shd w:val="clear" w:color="auto" w:fill="FFFFFF"/>
                  <w:hideMark/>
                </w:tcPr>
                <w:p w14:paraId="05579731" w14:textId="77777777" w:rsidR="005F730A" w:rsidRDefault="005F730A" w:rsidP="00162AD6">
                  <w:pPr>
                    <w:rPr>
                      <w:rFonts w:ascii="Arial Narrow" w:hAnsi="Arial Narrow" w:cs="Arial"/>
                      <w:sz w:val="20"/>
                    </w:rPr>
                  </w:pPr>
                  <w:r>
                    <w:rPr>
                      <w:rFonts w:ascii="Arial Narrow" w:hAnsi="Arial Narrow" w:cs="Arial"/>
                      <w:sz w:val="20"/>
                    </w:rPr>
                    <w:t> </w:t>
                  </w:r>
                </w:p>
              </w:tc>
              <w:tc>
                <w:tcPr>
                  <w:tcW w:w="1557" w:type="dxa"/>
                  <w:vMerge/>
                  <w:tcBorders>
                    <w:top w:val="nil"/>
                    <w:left w:val="single" w:sz="4" w:space="0" w:color="auto"/>
                    <w:bottom w:val="single" w:sz="4" w:space="0" w:color="000000"/>
                    <w:right w:val="single" w:sz="4" w:space="0" w:color="auto"/>
                  </w:tcBorders>
                  <w:vAlign w:val="center"/>
                  <w:hideMark/>
                </w:tcPr>
                <w:p w14:paraId="0C4FED53"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7150374E"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D66A758"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562EA61F"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6A7D438" w14:textId="77777777" w:rsidR="005F730A" w:rsidRDefault="005F730A" w:rsidP="00162AD6">
                  <w:pPr>
                    <w:rPr>
                      <w:rFonts w:ascii="Arial Narrow" w:hAnsi="Arial Narrow" w:cs="Arial"/>
                      <w:sz w:val="18"/>
                      <w:szCs w:val="18"/>
                    </w:rPr>
                  </w:pPr>
                </w:p>
              </w:tc>
            </w:tr>
            <w:tr w:rsidR="005F730A" w14:paraId="0EDE0210" w14:textId="77777777" w:rsidTr="00162AD6">
              <w:trPr>
                <w:trHeight w:val="840"/>
              </w:trPr>
              <w:tc>
                <w:tcPr>
                  <w:tcW w:w="327" w:type="dxa"/>
                  <w:vMerge/>
                  <w:tcBorders>
                    <w:top w:val="nil"/>
                    <w:left w:val="single" w:sz="4" w:space="0" w:color="auto"/>
                    <w:bottom w:val="single" w:sz="4" w:space="0" w:color="000000"/>
                    <w:right w:val="single" w:sz="4" w:space="0" w:color="auto"/>
                  </w:tcBorders>
                  <w:vAlign w:val="center"/>
                  <w:hideMark/>
                </w:tcPr>
                <w:p w14:paraId="368813E7" w14:textId="77777777" w:rsidR="005F730A" w:rsidRDefault="005F730A" w:rsidP="00162AD6">
                  <w:pPr>
                    <w:rPr>
                      <w:rFonts w:ascii="Arial Narrow" w:hAnsi="Arial Narrow" w:cs="Arial"/>
                      <w:sz w:val="20"/>
                    </w:rPr>
                  </w:pPr>
                </w:p>
              </w:tc>
              <w:tc>
                <w:tcPr>
                  <w:tcW w:w="1091" w:type="dxa"/>
                  <w:vMerge/>
                  <w:tcBorders>
                    <w:top w:val="nil"/>
                    <w:left w:val="single" w:sz="4" w:space="0" w:color="auto"/>
                    <w:bottom w:val="single" w:sz="4" w:space="0" w:color="000000"/>
                    <w:right w:val="single" w:sz="4" w:space="0" w:color="auto"/>
                  </w:tcBorders>
                  <w:vAlign w:val="center"/>
                  <w:hideMark/>
                </w:tcPr>
                <w:p w14:paraId="1D705060" w14:textId="77777777" w:rsidR="005F730A" w:rsidRDefault="005F730A" w:rsidP="00162AD6">
                  <w:pPr>
                    <w:rPr>
                      <w:rFonts w:ascii="Arial Narrow" w:hAnsi="Arial Narrow" w:cs="Arial"/>
                      <w:sz w:val="18"/>
                      <w:szCs w:val="18"/>
                    </w:rPr>
                  </w:pPr>
                </w:p>
              </w:tc>
              <w:tc>
                <w:tcPr>
                  <w:tcW w:w="895" w:type="dxa"/>
                  <w:vMerge/>
                  <w:tcBorders>
                    <w:top w:val="nil"/>
                    <w:left w:val="single" w:sz="4" w:space="0" w:color="auto"/>
                    <w:bottom w:val="single" w:sz="4" w:space="0" w:color="000000"/>
                    <w:right w:val="nil"/>
                  </w:tcBorders>
                  <w:vAlign w:val="center"/>
                  <w:hideMark/>
                </w:tcPr>
                <w:p w14:paraId="78C822FA" w14:textId="77777777" w:rsidR="005F730A" w:rsidRDefault="005F730A" w:rsidP="00162AD6">
                  <w:pPr>
                    <w:rPr>
                      <w:rFonts w:ascii="Arial Narrow" w:hAnsi="Arial Narrow" w:cs="Arial"/>
                      <w:sz w:val="18"/>
                      <w:szCs w:val="18"/>
                    </w:rPr>
                  </w:pPr>
                </w:p>
              </w:tc>
              <w:tc>
                <w:tcPr>
                  <w:tcW w:w="810" w:type="dxa"/>
                  <w:tcBorders>
                    <w:top w:val="nil"/>
                    <w:left w:val="single" w:sz="4" w:space="0" w:color="auto"/>
                    <w:bottom w:val="single" w:sz="4" w:space="0" w:color="auto"/>
                    <w:right w:val="single" w:sz="4" w:space="0" w:color="auto"/>
                  </w:tcBorders>
                  <w:shd w:val="clear" w:color="auto" w:fill="FFFFFF"/>
                  <w:hideMark/>
                </w:tcPr>
                <w:p w14:paraId="30F2C230" w14:textId="77777777" w:rsidR="005F730A" w:rsidRDefault="005F730A" w:rsidP="00162AD6">
                  <w:pPr>
                    <w:rPr>
                      <w:rFonts w:ascii="Arial Narrow" w:hAnsi="Arial Narrow" w:cs="Arial"/>
                      <w:sz w:val="20"/>
                    </w:rPr>
                  </w:pPr>
                  <w:r>
                    <w:rPr>
                      <w:rFonts w:ascii="Arial Narrow" w:hAnsi="Arial Narrow" w:cs="Arial"/>
                      <w:sz w:val="20"/>
                    </w:rPr>
                    <w:t>Other</w:t>
                  </w:r>
                </w:p>
              </w:tc>
              <w:tc>
                <w:tcPr>
                  <w:tcW w:w="1233" w:type="dxa"/>
                  <w:tcBorders>
                    <w:top w:val="nil"/>
                    <w:left w:val="nil"/>
                    <w:bottom w:val="single" w:sz="4" w:space="0" w:color="auto"/>
                    <w:right w:val="single" w:sz="4" w:space="0" w:color="auto"/>
                  </w:tcBorders>
                  <w:shd w:val="clear" w:color="auto" w:fill="FFFFFF"/>
                  <w:hideMark/>
                </w:tcPr>
                <w:p w14:paraId="6C107E88" w14:textId="77777777" w:rsidR="005F730A" w:rsidRDefault="005F730A" w:rsidP="00162AD6">
                  <w:pPr>
                    <w:rPr>
                      <w:rFonts w:ascii="Arial Narrow" w:hAnsi="Arial Narrow" w:cs="Arial"/>
                      <w:sz w:val="20"/>
                    </w:rPr>
                  </w:pPr>
                  <w:r>
                    <w:rPr>
                      <w:rFonts w:ascii="Arial Narrow" w:hAnsi="Arial Narrow" w:cs="Arial"/>
                      <w:sz w:val="20"/>
                    </w:rPr>
                    <w:t> </w:t>
                  </w:r>
                </w:p>
              </w:tc>
              <w:tc>
                <w:tcPr>
                  <w:tcW w:w="1557" w:type="dxa"/>
                  <w:vMerge/>
                  <w:tcBorders>
                    <w:top w:val="nil"/>
                    <w:left w:val="single" w:sz="4" w:space="0" w:color="auto"/>
                    <w:bottom w:val="single" w:sz="4" w:space="0" w:color="000000"/>
                    <w:right w:val="single" w:sz="4" w:space="0" w:color="auto"/>
                  </w:tcBorders>
                  <w:vAlign w:val="center"/>
                  <w:hideMark/>
                </w:tcPr>
                <w:p w14:paraId="4FD3121A" w14:textId="77777777" w:rsidR="005F730A" w:rsidRDefault="005F730A" w:rsidP="00162AD6">
                  <w:pPr>
                    <w:rPr>
                      <w:rFonts w:ascii="Arial Narrow" w:hAnsi="Arial Narrow" w:cs="Arial"/>
                      <w:sz w:val="18"/>
                      <w:szCs w:val="18"/>
                    </w:rPr>
                  </w:pPr>
                </w:p>
              </w:tc>
              <w:tc>
                <w:tcPr>
                  <w:tcW w:w="815" w:type="dxa"/>
                  <w:vMerge/>
                  <w:tcBorders>
                    <w:top w:val="nil"/>
                    <w:left w:val="single" w:sz="4" w:space="0" w:color="auto"/>
                    <w:bottom w:val="single" w:sz="4" w:space="0" w:color="000000"/>
                    <w:right w:val="single" w:sz="4" w:space="0" w:color="auto"/>
                  </w:tcBorders>
                  <w:vAlign w:val="center"/>
                  <w:hideMark/>
                </w:tcPr>
                <w:p w14:paraId="6F6A6275"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F501BBC" w14:textId="77777777" w:rsidR="005F730A" w:rsidRDefault="005F730A" w:rsidP="00162AD6">
                  <w:pPr>
                    <w:rPr>
                      <w:rFonts w:ascii="Arial Narrow" w:hAnsi="Arial Narrow" w:cs="Arial"/>
                      <w:sz w:val="18"/>
                      <w:szCs w:val="18"/>
                    </w:rPr>
                  </w:pPr>
                </w:p>
              </w:tc>
              <w:tc>
                <w:tcPr>
                  <w:tcW w:w="810" w:type="dxa"/>
                  <w:vMerge/>
                  <w:tcBorders>
                    <w:top w:val="nil"/>
                    <w:left w:val="single" w:sz="4" w:space="0" w:color="auto"/>
                    <w:bottom w:val="single" w:sz="4" w:space="0" w:color="000000"/>
                    <w:right w:val="nil"/>
                  </w:tcBorders>
                  <w:vAlign w:val="center"/>
                  <w:hideMark/>
                </w:tcPr>
                <w:p w14:paraId="1F44F79B" w14:textId="77777777" w:rsidR="005F730A" w:rsidRDefault="005F730A" w:rsidP="00162AD6">
                  <w:pPr>
                    <w:rPr>
                      <w:rFonts w:ascii="Arial Narrow" w:hAnsi="Arial Narrow" w:cs="Arial"/>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33DBB5E6" w14:textId="77777777" w:rsidR="005F730A" w:rsidRDefault="005F730A" w:rsidP="00162AD6">
                  <w:pPr>
                    <w:rPr>
                      <w:rFonts w:ascii="Arial Narrow" w:hAnsi="Arial Narrow" w:cs="Arial"/>
                      <w:sz w:val="18"/>
                      <w:szCs w:val="18"/>
                    </w:rPr>
                  </w:pPr>
                </w:p>
              </w:tc>
            </w:tr>
            <w:tr w:rsidR="005F730A" w14:paraId="141A147E" w14:textId="77777777" w:rsidTr="00162AD6">
              <w:trPr>
                <w:trHeight w:val="255"/>
              </w:trPr>
              <w:tc>
                <w:tcPr>
                  <w:tcW w:w="327" w:type="dxa"/>
                  <w:noWrap/>
                  <w:vAlign w:val="center"/>
                  <w:hideMark/>
                </w:tcPr>
                <w:p w14:paraId="7601DA8E" w14:textId="77777777" w:rsidR="005F730A" w:rsidRDefault="005F730A" w:rsidP="00162AD6">
                  <w:pPr>
                    <w:rPr>
                      <w:rFonts w:ascii="Arial Narrow" w:hAnsi="Arial Narrow" w:cs="Arial"/>
                      <w:sz w:val="20"/>
                    </w:rPr>
                  </w:pPr>
                </w:p>
              </w:tc>
              <w:tc>
                <w:tcPr>
                  <w:tcW w:w="1091" w:type="dxa"/>
                  <w:shd w:val="clear" w:color="auto" w:fill="FFFFFF"/>
                  <w:noWrap/>
                  <w:vAlign w:val="bottom"/>
                  <w:hideMark/>
                </w:tcPr>
                <w:p w14:paraId="402A6303" w14:textId="77777777" w:rsidR="005F730A" w:rsidRDefault="005F730A" w:rsidP="00162AD6">
                  <w:pPr>
                    <w:rPr>
                      <w:rFonts w:ascii="Arial Narrow" w:hAnsi="Arial Narrow" w:cs="Arial"/>
                      <w:sz w:val="20"/>
                    </w:rPr>
                  </w:pPr>
                  <w:r>
                    <w:rPr>
                      <w:rFonts w:ascii="Arial Narrow" w:hAnsi="Arial Narrow" w:cs="Arial"/>
                      <w:sz w:val="20"/>
                    </w:rPr>
                    <w:t> </w:t>
                  </w:r>
                </w:p>
              </w:tc>
              <w:tc>
                <w:tcPr>
                  <w:tcW w:w="895" w:type="dxa"/>
                  <w:shd w:val="clear" w:color="auto" w:fill="FFFFFF"/>
                  <w:noWrap/>
                  <w:vAlign w:val="bottom"/>
                  <w:hideMark/>
                </w:tcPr>
                <w:p w14:paraId="35253372" w14:textId="77777777" w:rsidR="005F730A" w:rsidRDefault="005F730A" w:rsidP="00162AD6">
                  <w:pPr>
                    <w:rPr>
                      <w:rFonts w:ascii="Arial Narrow" w:hAnsi="Arial Narrow" w:cs="Arial"/>
                      <w:sz w:val="20"/>
                    </w:rPr>
                  </w:pPr>
                  <w:r>
                    <w:rPr>
                      <w:rFonts w:ascii="Arial Narrow" w:hAnsi="Arial Narrow" w:cs="Arial"/>
                      <w:sz w:val="20"/>
                    </w:rPr>
                    <w:t> </w:t>
                  </w:r>
                </w:p>
              </w:tc>
              <w:tc>
                <w:tcPr>
                  <w:tcW w:w="810" w:type="dxa"/>
                  <w:shd w:val="clear" w:color="auto" w:fill="FFFFFF"/>
                  <w:noWrap/>
                  <w:vAlign w:val="bottom"/>
                  <w:hideMark/>
                </w:tcPr>
                <w:p w14:paraId="6F336F95" w14:textId="77777777" w:rsidR="005F730A" w:rsidRDefault="005F730A" w:rsidP="00162AD6">
                  <w:pPr>
                    <w:rPr>
                      <w:rFonts w:ascii="Arial Narrow" w:hAnsi="Arial Narrow" w:cs="Arial"/>
                      <w:sz w:val="20"/>
                    </w:rPr>
                  </w:pPr>
                  <w:r>
                    <w:rPr>
                      <w:rFonts w:ascii="Arial Narrow" w:hAnsi="Arial Narrow" w:cs="Arial"/>
                      <w:sz w:val="20"/>
                    </w:rPr>
                    <w:t> </w:t>
                  </w:r>
                </w:p>
              </w:tc>
              <w:tc>
                <w:tcPr>
                  <w:tcW w:w="1233" w:type="dxa"/>
                  <w:shd w:val="clear" w:color="auto" w:fill="FFFFFF"/>
                  <w:noWrap/>
                  <w:vAlign w:val="bottom"/>
                  <w:hideMark/>
                </w:tcPr>
                <w:p w14:paraId="234C98CC" w14:textId="77777777" w:rsidR="005F730A" w:rsidRDefault="005F730A" w:rsidP="00162AD6">
                  <w:pPr>
                    <w:rPr>
                      <w:rFonts w:ascii="Arial Narrow" w:hAnsi="Arial Narrow" w:cs="Arial"/>
                      <w:sz w:val="20"/>
                    </w:rPr>
                  </w:pPr>
                  <w:r>
                    <w:rPr>
                      <w:rFonts w:ascii="Arial Narrow" w:hAnsi="Arial Narrow" w:cs="Arial"/>
                      <w:sz w:val="20"/>
                    </w:rPr>
                    <w:t> </w:t>
                  </w:r>
                </w:p>
              </w:tc>
              <w:tc>
                <w:tcPr>
                  <w:tcW w:w="1557" w:type="dxa"/>
                  <w:shd w:val="clear" w:color="auto" w:fill="FFFFFF"/>
                  <w:noWrap/>
                  <w:vAlign w:val="bottom"/>
                  <w:hideMark/>
                </w:tcPr>
                <w:p w14:paraId="4C8E92B7" w14:textId="77777777" w:rsidR="005F730A" w:rsidRDefault="005F730A" w:rsidP="00162AD6">
                  <w:pPr>
                    <w:rPr>
                      <w:rFonts w:ascii="Arial Narrow" w:hAnsi="Arial Narrow" w:cs="Arial"/>
                      <w:sz w:val="20"/>
                    </w:rPr>
                  </w:pPr>
                  <w:r>
                    <w:rPr>
                      <w:rFonts w:ascii="Arial Narrow" w:hAnsi="Arial Narrow" w:cs="Arial"/>
                      <w:sz w:val="20"/>
                    </w:rPr>
                    <w:t> </w:t>
                  </w:r>
                </w:p>
              </w:tc>
              <w:tc>
                <w:tcPr>
                  <w:tcW w:w="815" w:type="dxa"/>
                  <w:shd w:val="clear" w:color="auto" w:fill="FFFFFF"/>
                  <w:noWrap/>
                  <w:vAlign w:val="bottom"/>
                  <w:hideMark/>
                </w:tcPr>
                <w:p w14:paraId="149F50B2" w14:textId="77777777" w:rsidR="005F730A" w:rsidRDefault="005F730A" w:rsidP="00162AD6">
                  <w:pPr>
                    <w:rPr>
                      <w:rFonts w:ascii="Arial Narrow" w:hAnsi="Arial Narrow" w:cs="Arial"/>
                      <w:sz w:val="20"/>
                    </w:rPr>
                  </w:pPr>
                  <w:r>
                    <w:rPr>
                      <w:rFonts w:ascii="Arial Narrow" w:hAnsi="Arial Narrow" w:cs="Arial"/>
                      <w:sz w:val="20"/>
                    </w:rPr>
                    <w:t> </w:t>
                  </w:r>
                </w:p>
              </w:tc>
              <w:tc>
                <w:tcPr>
                  <w:tcW w:w="1080" w:type="dxa"/>
                  <w:shd w:val="clear" w:color="auto" w:fill="FFFFFF"/>
                  <w:noWrap/>
                  <w:vAlign w:val="bottom"/>
                  <w:hideMark/>
                </w:tcPr>
                <w:p w14:paraId="3EE78AD1" w14:textId="77777777" w:rsidR="005F730A" w:rsidRDefault="005F730A" w:rsidP="00162AD6">
                  <w:pPr>
                    <w:rPr>
                      <w:rFonts w:ascii="Arial Narrow" w:hAnsi="Arial Narrow" w:cs="Arial"/>
                      <w:sz w:val="20"/>
                    </w:rPr>
                  </w:pPr>
                  <w:r>
                    <w:rPr>
                      <w:rFonts w:ascii="Arial Narrow" w:hAnsi="Arial Narrow" w:cs="Arial"/>
                      <w:sz w:val="20"/>
                    </w:rPr>
                    <w:t> </w:t>
                  </w:r>
                </w:p>
              </w:tc>
              <w:tc>
                <w:tcPr>
                  <w:tcW w:w="810" w:type="dxa"/>
                  <w:shd w:val="clear" w:color="auto" w:fill="FFFFFF"/>
                  <w:noWrap/>
                  <w:vAlign w:val="bottom"/>
                  <w:hideMark/>
                </w:tcPr>
                <w:p w14:paraId="53C538B6" w14:textId="77777777" w:rsidR="005F730A" w:rsidRDefault="005F730A" w:rsidP="00162AD6">
                  <w:pPr>
                    <w:rPr>
                      <w:rFonts w:ascii="Arial Narrow" w:hAnsi="Arial Narrow" w:cs="Arial"/>
                      <w:sz w:val="20"/>
                    </w:rPr>
                  </w:pPr>
                  <w:r>
                    <w:rPr>
                      <w:rFonts w:ascii="Arial Narrow" w:hAnsi="Arial Narrow" w:cs="Arial"/>
                      <w:sz w:val="20"/>
                    </w:rPr>
                    <w:t> </w:t>
                  </w:r>
                </w:p>
              </w:tc>
              <w:tc>
                <w:tcPr>
                  <w:tcW w:w="1080" w:type="dxa"/>
                  <w:shd w:val="clear" w:color="auto" w:fill="FFFFFF"/>
                  <w:noWrap/>
                  <w:vAlign w:val="bottom"/>
                  <w:hideMark/>
                </w:tcPr>
                <w:p w14:paraId="501D6E37" w14:textId="77777777" w:rsidR="005F730A" w:rsidRDefault="005F730A" w:rsidP="00162AD6">
                  <w:pPr>
                    <w:rPr>
                      <w:rFonts w:ascii="Arial Narrow" w:hAnsi="Arial Narrow" w:cs="Arial"/>
                      <w:sz w:val="20"/>
                    </w:rPr>
                  </w:pPr>
                  <w:r>
                    <w:rPr>
                      <w:rFonts w:ascii="Arial Narrow" w:hAnsi="Arial Narrow" w:cs="Arial"/>
                      <w:sz w:val="20"/>
                    </w:rPr>
                    <w:t> </w:t>
                  </w:r>
                </w:p>
              </w:tc>
            </w:tr>
          </w:tbl>
          <w:p w14:paraId="1AA64107" w14:textId="77777777" w:rsidR="005F730A" w:rsidRPr="00737D37" w:rsidRDefault="005F730A" w:rsidP="00162AD6">
            <w:pPr>
              <w:pStyle w:val="ListParagraph"/>
              <w:rPr>
                <w:bCs/>
                <w:i/>
              </w:rPr>
            </w:pPr>
          </w:p>
          <w:p w14:paraId="771972BF" w14:textId="77777777" w:rsidR="005F730A" w:rsidRPr="00EE6CCF" w:rsidRDefault="005F730A" w:rsidP="00162AD6">
            <w:pPr>
              <w:shd w:val="clear" w:color="auto" w:fill="D9D9D9" w:themeFill="background1" w:themeFillShade="D9"/>
              <w:ind w:left="-270"/>
              <w:rPr>
                <w:b/>
                <w:bCs/>
              </w:rPr>
            </w:pPr>
            <w:r w:rsidRPr="00EE6CCF">
              <w:rPr>
                <w:b/>
                <w:bCs/>
              </w:rPr>
              <w:t>V</w:t>
            </w:r>
            <w:r>
              <w:rPr>
                <w:b/>
                <w:bCs/>
              </w:rPr>
              <w:t>VI. LESSONS LEARNED</w:t>
            </w:r>
          </w:p>
          <w:p w14:paraId="2653F4FC" w14:textId="77777777" w:rsidR="005F730A" w:rsidRPr="003647F2" w:rsidRDefault="005F730A" w:rsidP="00162AD6">
            <w:pPr>
              <w:autoSpaceDE w:val="0"/>
              <w:autoSpaceDN w:val="0"/>
              <w:adjustRightInd w:val="0"/>
              <w:rPr>
                <w:rFonts w:asciiTheme="minorHAnsi" w:hAnsiTheme="minorHAnsi" w:cs="Calibri"/>
                <w:color w:val="231F20"/>
              </w:rPr>
            </w:pPr>
            <w:r w:rsidRPr="003647F2">
              <w:rPr>
                <w:rFonts w:asciiTheme="minorHAnsi" w:hAnsiTheme="minorHAnsi" w:cs="Calibri"/>
                <w:color w:val="231F20"/>
              </w:rPr>
              <w:t>Document lessons learned (2017)</w:t>
            </w:r>
            <w:r>
              <w:rPr>
                <w:rFonts w:asciiTheme="minorHAnsi" w:hAnsiTheme="minorHAnsi" w:cs="Calibri"/>
                <w:color w:val="231F20"/>
              </w:rPr>
              <w:t xml:space="preserve">:  </w:t>
            </w:r>
            <w:r w:rsidRPr="003647F2">
              <w:rPr>
                <w:rFonts w:asciiTheme="minorHAnsi" w:hAnsiTheme="minorHAnsi" w:cs="Calibri"/>
                <w:color w:val="231F20"/>
              </w:rPr>
              <w:t xml:space="preserve"> a legislation expert contracted by UNDP provided a report on improving regulation of cooperatives in Armenia based on field and other research:</w:t>
            </w:r>
          </w:p>
          <w:p w14:paraId="7DEA3B17" w14:textId="77777777" w:rsidR="005F730A" w:rsidRDefault="005F730A" w:rsidP="005F730A">
            <w:pPr>
              <w:pStyle w:val="ListParagraph"/>
              <w:numPr>
                <w:ilvl w:val="0"/>
                <w:numId w:val="9"/>
              </w:numPr>
              <w:autoSpaceDE w:val="0"/>
              <w:autoSpaceDN w:val="0"/>
              <w:adjustRightInd w:val="0"/>
              <w:contextualSpacing w:val="0"/>
              <w:rPr>
                <w:rFonts w:asciiTheme="minorHAnsi" w:hAnsiTheme="minorHAnsi" w:cs="Calibri"/>
                <w:color w:val="231F20"/>
              </w:rPr>
            </w:pPr>
            <w:r w:rsidRPr="003647F2">
              <w:rPr>
                <w:rFonts w:asciiTheme="minorHAnsi" w:hAnsiTheme="minorHAnsi" w:cs="Calibri"/>
                <w:color w:val="231F20"/>
              </w:rPr>
              <w:t>Documenting lessons learned from the past and on-going activities related to the establishment and operation of producer groups/cooperatives;</w:t>
            </w:r>
          </w:p>
          <w:p w14:paraId="1DE9CF81" w14:textId="77777777" w:rsidR="005F730A" w:rsidRDefault="005F730A" w:rsidP="005F730A">
            <w:pPr>
              <w:pStyle w:val="ListParagraph"/>
              <w:numPr>
                <w:ilvl w:val="0"/>
                <w:numId w:val="9"/>
              </w:numPr>
              <w:autoSpaceDE w:val="0"/>
              <w:autoSpaceDN w:val="0"/>
              <w:adjustRightInd w:val="0"/>
              <w:contextualSpacing w:val="0"/>
              <w:rPr>
                <w:rFonts w:asciiTheme="minorHAnsi" w:hAnsiTheme="minorHAnsi" w:cs="Calibri"/>
                <w:color w:val="231F20"/>
              </w:rPr>
            </w:pPr>
            <w:r w:rsidRPr="003647F2">
              <w:rPr>
                <w:rFonts w:asciiTheme="minorHAnsi" w:hAnsiTheme="minorHAnsi" w:cs="Calibri"/>
                <w:color w:val="231F20"/>
              </w:rPr>
              <w:t>Compiling information as to the types, numbers, problems and needs of existing producer groups/cooperatives, and challenges foreseen in the future the development of such groups;</w:t>
            </w:r>
          </w:p>
          <w:p w14:paraId="2DCA3BF1" w14:textId="77777777" w:rsidR="005F730A" w:rsidRDefault="005F730A" w:rsidP="005F730A">
            <w:pPr>
              <w:pStyle w:val="ListParagraph"/>
              <w:numPr>
                <w:ilvl w:val="0"/>
                <w:numId w:val="9"/>
              </w:numPr>
              <w:autoSpaceDE w:val="0"/>
              <w:autoSpaceDN w:val="0"/>
              <w:adjustRightInd w:val="0"/>
              <w:contextualSpacing w:val="0"/>
              <w:rPr>
                <w:rFonts w:asciiTheme="minorHAnsi" w:hAnsiTheme="minorHAnsi" w:cs="Calibri"/>
                <w:color w:val="231F20"/>
              </w:rPr>
            </w:pPr>
            <w:r w:rsidRPr="003647F2">
              <w:rPr>
                <w:rFonts w:asciiTheme="minorHAnsi" w:hAnsiTheme="minorHAnsi" w:cs="Calibri"/>
                <w:color w:val="231F20"/>
              </w:rPr>
              <w:t>Reporting on the international experience of producer groups/cooperative development, and identifying effective mechanisms, techniques and approaches that could be localized and adopted in Armenia; and,</w:t>
            </w:r>
          </w:p>
          <w:p w14:paraId="426A493E" w14:textId="77777777" w:rsidR="005F730A" w:rsidRPr="003647F2" w:rsidRDefault="005F730A" w:rsidP="005F730A">
            <w:pPr>
              <w:pStyle w:val="ListParagraph"/>
              <w:numPr>
                <w:ilvl w:val="0"/>
                <w:numId w:val="9"/>
              </w:numPr>
              <w:autoSpaceDE w:val="0"/>
              <w:autoSpaceDN w:val="0"/>
              <w:adjustRightInd w:val="0"/>
              <w:contextualSpacing w:val="0"/>
              <w:rPr>
                <w:rFonts w:asciiTheme="minorHAnsi" w:hAnsiTheme="minorHAnsi" w:cs="Calibri"/>
                <w:color w:val="231F20"/>
              </w:rPr>
            </w:pPr>
            <w:r w:rsidRPr="003647F2">
              <w:rPr>
                <w:rFonts w:asciiTheme="minorHAnsi" w:hAnsiTheme="minorHAnsi" w:cs="Calibri"/>
                <w:color w:val="231F20"/>
              </w:rPr>
              <w:t>Providing recommendations for the further development of legislation on producer groups/cooperatives in Armenia.</w:t>
            </w:r>
          </w:p>
          <w:p w14:paraId="0288AE50" w14:textId="77777777" w:rsidR="005F730A" w:rsidRPr="00142F30" w:rsidRDefault="005F730A" w:rsidP="00162AD6">
            <w:pPr>
              <w:rPr>
                <w:rFonts w:ascii="Calibri" w:hAnsi="Calibri" w:cs="Calibri"/>
                <w:color w:val="221F1F"/>
              </w:rPr>
            </w:pPr>
          </w:p>
          <w:p w14:paraId="5093DDEC" w14:textId="77777777" w:rsidR="005F730A" w:rsidRPr="00EE6CCF" w:rsidRDefault="005F730A" w:rsidP="00162AD6">
            <w:pPr>
              <w:shd w:val="clear" w:color="auto" w:fill="D9D9D9" w:themeFill="background1" w:themeFillShade="D9"/>
              <w:ind w:left="-270"/>
              <w:rPr>
                <w:b/>
                <w:bCs/>
              </w:rPr>
            </w:pPr>
            <w:r w:rsidRPr="00EE6CCF">
              <w:rPr>
                <w:b/>
                <w:bCs/>
              </w:rPr>
              <w:t>V</w:t>
            </w:r>
            <w:r>
              <w:rPr>
                <w:b/>
                <w:bCs/>
              </w:rPr>
              <w:t>VII. EVALUATIONS</w:t>
            </w:r>
          </w:p>
          <w:p w14:paraId="0A193472" w14:textId="77777777" w:rsidR="005F730A" w:rsidRDefault="005F730A" w:rsidP="00162AD6">
            <w:pPr>
              <w:rPr>
                <w:rFonts w:ascii="Calibri" w:hAnsi="Calibri" w:cs="Calibri"/>
                <w:color w:val="221F1F"/>
              </w:rPr>
            </w:pPr>
          </w:p>
          <w:p w14:paraId="0C1C3872" w14:textId="77777777" w:rsidR="006C1CB0" w:rsidRDefault="00162AD6" w:rsidP="00162AD6">
            <w:pPr>
              <w:rPr>
                <w:rFonts w:ascii="Calibri" w:hAnsi="Calibri" w:cs="Calibri"/>
                <w:color w:val="221F1F"/>
              </w:rPr>
            </w:pPr>
            <w:r>
              <w:rPr>
                <w:rFonts w:ascii="Calibri" w:hAnsi="Calibri" w:cs="Calibri"/>
                <w:color w:val="221F1F"/>
              </w:rPr>
              <w:t xml:space="preserve">2 EU ROM missions were conducted during project implementation and all the recommendations </w:t>
            </w:r>
          </w:p>
          <w:p w14:paraId="53B57CAE" w14:textId="269B4BC5" w:rsidR="005F730A" w:rsidRDefault="00162AD6" w:rsidP="00162AD6">
            <w:pPr>
              <w:rPr>
                <w:rFonts w:ascii="Calibri" w:hAnsi="Calibri" w:cs="Calibri"/>
                <w:color w:val="221F1F"/>
              </w:rPr>
            </w:pPr>
            <w:r>
              <w:rPr>
                <w:rFonts w:ascii="Calibri" w:hAnsi="Calibri" w:cs="Calibri"/>
                <w:color w:val="221F1F"/>
              </w:rPr>
              <w:lastRenderedPageBreak/>
              <w:t>were considered.</w:t>
            </w:r>
          </w:p>
          <w:p w14:paraId="2EB68AC7" w14:textId="77777777" w:rsidR="006C1CB0" w:rsidRPr="00F62674" w:rsidRDefault="006C1CB0" w:rsidP="00162AD6">
            <w:pPr>
              <w:rPr>
                <w:rFonts w:ascii="Calibri" w:hAnsi="Calibri" w:cs="Calibri"/>
                <w:color w:val="221F1F"/>
              </w:rPr>
            </w:pPr>
          </w:p>
          <w:p w14:paraId="747CF6CD" w14:textId="77777777" w:rsidR="005F730A" w:rsidRPr="00EE6CCF" w:rsidRDefault="005F730A" w:rsidP="00162AD6">
            <w:pPr>
              <w:shd w:val="clear" w:color="auto" w:fill="D9D9D9" w:themeFill="background1" w:themeFillShade="D9"/>
              <w:ind w:left="-270"/>
              <w:rPr>
                <w:b/>
                <w:bCs/>
              </w:rPr>
            </w:pPr>
            <w:r w:rsidRPr="00EE6CCF">
              <w:rPr>
                <w:b/>
                <w:bCs/>
              </w:rPr>
              <w:t>V</w:t>
            </w:r>
            <w:r>
              <w:rPr>
                <w:b/>
                <w:bCs/>
              </w:rPr>
              <w:t>VIII. INTERNATIONAL, BILATERAL COLLABORATION WITH OTHER COUNTRIES</w:t>
            </w:r>
          </w:p>
          <w:p w14:paraId="3DF5DAD9" w14:textId="2A8F6EC6" w:rsidR="005F730A" w:rsidRPr="00665222" w:rsidRDefault="006C1CB0" w:rsidP="00162AD6">
            <w:pPr>
              <w:rPr>
                <w:rFonts w:ascii="Calibri" w:hAnsi="Calibri" w:cs="Calibri"/>
                <w:color w:val="221F1F"/>
              </w:rPr>
            </w:pPr>
            <w:r>
              <w:rPr>
                <w:rFonts w:ascii="Calibri" w:hAnsi="Calibri" w:cs="Calibri"/>
                <w:color w:val="221F1F"/>
              </w:rPr>
              <w:t>n/a</w:t>
            </w:r>
          </w:p>
          <w:p w14:paraId="1BD9801D" w14:textId="77777777" w:rsidR="005F730A" w:rsidRDefault="005F730A" w:rsidP="00162AD6">
            <w:pPr>
              <w:shd w:val="clear" w:color="auto" w:fill="D9D9D9" w:themeFill="background1" w:themeFillShade="D9"/>
              <w:ind w:left="-270"/>
              <w:rPr>
                <w:b/>
                <w:bCs/>
              </w:rPr>
            </w:pPr>
            <w:r>
              <w:rPr>
                <w:b/>
                <w:bCs/>
              </w:rPr>
              <w:t xml:space="preserve">VIX. PRODOC CHANGES, HORIZON SCANNING </w:t>
            </w:r>
          </w:p>
          <w:p w14:paraId="0214A4BE" w14:textId="203799FE" w:rsidR="005F730A" w:rsidRDefault="006C1CB0" w:rsidP="00162AD6">
            <w:pPr>
              <w:autoSpaceDE w:val="0"/>
              <w:autoSpaceDN w:val="0"/>
              <w:adjustRightInd w:val="0"/>
              <w:ind w:left="40" w:right="48"/>
              <w:jc w:val="both"/>
              <w:rPr>
                <w:rFonts w:ascii="Calibri" w:hAnsi="Calibri" w:cs="Calibri"/>
                <w:color w:val="221F1F"/>
              </w:rPr>
            </w:pPr>
            <w:r>
              <w:rPr>
                <w:rFonts w:ascii="Calibri" w:hAnsi="Calibri" w:cs="Calibri"/>
                <w:color w:val="221F1F"/>
              </w:rPr>
              <w:t>n/a</w:t>
            </w:r>
          </w:p>
          <w:p w14:paraId="6D803DCA" w14:textId="77777777" w:rsidR="006C1CB0" w:rsidRPr="00B82B15" w:rsidRDefault="006C1CB0" w:rsidP="00162AD6">
            <w:pPr>
              <w:autoSpaceDE w:val="0"/>
              <w:autoSpaceDN w:val="0"/>
              <w:adjustRightInd w:val="0"/>
              <w:ind w:left="40" w:right="48"/>
              <w:jc w:val="both"/>
              <w:rPr>
                <w:rFonts w:ascii="Calibri" w:hAnsi="Calibri" w:cs="Calibri"/>
                <w:color w:val="221F1F"/>
              </w:rPr>
            </w:pPr>
          </w:p>
          <w:p w14:paraId="6A139CD7" w14:textId="2660F231" w:rsidR="00EB42FD" w:rsidRPr="000B29BA" w:rsidRDefault="00EB42FD" w:rsidP="00EB42FD">
            <w:pPr>
              <w:pStyle w:val="Heading3"/>
              <w:rPr>
                <w:rFonts w:asciiTheme="minorHAnsi" w:hAnsiTheme="minorHAnsi"/>
                <w:b/>
                <w:szCs w:val="24"/>
              </w:rPr>
            </w:pPr>
            <w:r>
              <w:rPr>
                <w:rFonts w:asciiTheme="minorHAnsi" w:hAnsiTheme="minorHAnsi"/>
                <w:b/>
                <w:szCs w:val="24"/>
              </w:rPr>
              <w:t>X</w:t>
            </w:r>
            <w:r w:rsidRPr="000B29BA">
              <w:rPr>
                <w:rFonts w:asciiTheme="minorHAnsi" w:hAnsiTheme="minorHAnsi"/>
                <w:b/>
                <w:szCs w:val="24"/>
              </w:rPr>
              <w:t>. FINANCIAL IMPLEMENTATION</w:t>
            </w:r>
          </w:p>
          <w:p w14:paraId="2937B985" w14:textId="77777777" w:rsidR="006C1CB0" w:rsidRDefault="006C1CB0" w:rsidP="00EB42FD">
            <w:pPr>
              <w:rPr>
                <w:rFonts w:asciiTheme="minorHAnsi" w:hAnsiTheme="minorHAnsi"/>
                <w:b/>
                <w:bCs/>
                <w:szCs w:val="24"/>
              </w:rPr>
            </w:pPr>
          </w:p>
          <w:tbl>
            <w:tblPr>
              <w:tblpPr w:leftFromText="180" w:rightFromText="180" w:vertAnchor="text" w:horzAnchor="margin" w:tblpXSpec="center"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5"/>
              <w:gridCol w:w="1881"/>
              <w:gridCol w:w="1977"/>
              <w:gridCol w:w="1937"/>
            </w:tblGrid>
            <w:tr w:rsidR="006C1CB0" w14:paraId="2FBC3AEC" w14:textId="77777777" w:rsidTr="006C1CB0">
              <w:trPr>
                <w:trHeight w:val="150"/>
              </w:trPr>
              <w:tc>
                <w:tcPr>
                  <w:tcW w:w="2855" w:type="dxa"/>
                </w:tcPr>
                <w:p w14:paraId="24F0E8FC" w14:textId="77777777" w:rsidR="006C1CB0" w:rsidRPr="00F94379" w:rsidRDefault="006C1CB0" w:rsidP="006C1CB0">
                  <w:pPr>
                    <w:pStyle w:val="Default"/>
                    <w:jc w:val="center"/>
                    <w:rPr>
                      <w:rFonts w:asciiTheme="minorHAnsi" w:hAnsiTheme="minorHAnsi"/>
                    </w:rPr>
                  </w:pPr>
                  <w:proofErr w:type="gramStart"/>
                  <w:r w:rsidRPr="00F94379">
                    <w:rPr>
                      <w:rFonts w:asciiTheme="minorHAnsi" w:hAnsiTheme="minorHAnsi" w:cs="Calibri"/>
                      <w:b/>
                      <w:color w:val="231F20"/>
                      <w:sz w:val="21"/>
                      <w:szCs w:val="21"/>
                    </w:rPr>
                    <w:t>Funding  source</w:t>
                  </w:r>
                  <w:proofErr w:type="gramEnd"/>
                </w:p>
              </w:tc>
              <w:tc>
                <w:tcPr>
                  <w:tcW w:w="1881" w:type="dxa"/>
                </w:tcPr>
                <w:p w14:paraId="4926C83D" w14:textId="77777777" w:rsidR="006C1CB0" w:rsidRPr="00F94379" w:rsidRDefault="006C1CB0" w:rsidP="006C1CB0">
                  <w:pPr>
                    <w:pStyle w:val="Default"/>
                    <w:jc w:val="center"/>
                    <w:rPr>
                      <w:rFonts w:asciiTheme="minorHAnsi" w:hAnsiTheme="minorHAnsi"/>
                    </w:rPr>
                  </w:pPr>
                  <w:r>
                    <w:rPr>
                      <w:rFonts w:asciiTheme="minorHAnsi" w:hAnsiTheme="minorHAnsi" w:cs="Calibri"/>
                      <w:b/>
                      <w:color w:val="231F20"/>
                      <w:sz w:val="21"/>
                      <w:szCs w:val="21"/>
                    </w:rPr>
                    <w:t xml:space="preserve">2018 </w:t>
                  </w:r>
                  <w:r w:rsidRPr="000B29BA">
                    <w:rPr>
                      <w:rFonts w:asciiTheme="minorHAnsi" w:hAnsiTheme="minorHAnsi" w:cs="Calibri"/>
                      <w:b/>
                      <w:color w:val="231F20"/>
                      <w:sz w:val="21"/>
                      <w:szCs w:val="21"/>
                    </w:rPr>
                    <w:t>Approved Budget</w:t>
                  </w:r>
                </w:p>
              </w:tc>
              <w:tc>
                <w:tcPr>
                  <w:tcW w:w="1977" w:type="dxa"/>
                </w:tcPr>
                <w:p w14:paraId="6FDCAAF1" w14:textId="77777777" w:rsidR="006C1CB0" w:rsidRDefault="006C1CB0" w:rsidP="006C1CB0">
                  <w:pPr>
                    <w:pStyle w:val="Default"/>
                    <w:jc w:val="center"/>
                    <w:rPr>
                      <w:rFonts w:asciiTheme="minorHAnsi" w:hAnsiTheme="minorHAnsi" w:cs="Calibri"/>
                      <w:b/>
                      <w:color w:val="231F20"/>
                      <w:sz w:val="21"/>
                      <w:szCs w:val="21"/>
                    </w:rPr>
                  </w:pPr>
                  <w:r w:rsidRPr="00F94379">
                    <w:rPr>
                      <w:rFonts w:asciiTheme="minorHAnsi" w:hAnsiTheme="minorHAnsi" w:cs="Calibri"/>
                      <w:b/>
                      <w:color w:val="231F20"/>
                      <w:sz w:val="21"/>
                      <w:szCs w:val="21"/>
                    </w:rPr>
                    <w:t>Expenditur</w:t>
                  </w:r>
                  <w:r>
                    <w:rPr>
                      <w:rFonts w:asciiTheme="minorHAnsi" w:hAnsiTheme="minorHAnsi" w:cs="Calibri"/>
                      <w:b/>
                      <w:color w:val="231F20"/>
                      <w:sz w:val="21"/>
                      <w:szCs w:val="21"/>
                    </w:rPr>
                    <w:t>e</w:t>
                  </w:r>
                </w:p>
                <w:p w14:paraId="7F96D722" w14:textId="77777777" w:rsidR="006C1CB0" w:rsidRPr="00F94379" w:rsidRDefault="006C1CB0" w:rsidP="006C1CB0">
                  <w:pPr>
                    <w:pStyle w:val="Default"/>
                    <w:jc w:val="center"/>
                    <w:rPr>
                      <w:rFonts w:asciiTheme="minorHAnsi" w:hAnsiTheme="minorHAnsi"/>
                    </w:rPr>
                  </w:pPr>
                  <w:r>
                    <w:rPr>
                      <w:rFonts w:asciiTheme="minorHAnsi" w:hAnsiTheme="minorHAnsi" w:cs="Calibri"/>
                      <w:b/>
                      <w:color w:val="231F20"/>
                      <w:sz w:val="21"/>
                      <w:szCs w:val="21"/>
                    </w:rPr>
                    <w:t xml:space="preserve">as of 19 </w:t>
                  </w:r>
                  <w:proofErr w:type="gramStart"/>
                  <w:r>
                    <w:rPr>
                      <w:rFonts w:asciiTheme="minorHAnsi" w:hAnsiTheme="minorHAnsi" w:cs="Calibri"/>
                      <w:b/>
                      <w:color w:val="231F20"/>
                      <w:sz w:val="21"/>
                      <w:szCs w:val="21"/>
                    </w:rPr>
                    <w:t>November  2018</w:t>
                  </w:r>
                  <w:proofErr w:type="gramEnd"/>
                </w:p>
              </w:tc>
              <w:tc>
                <w:tcPr>
                  <w:tcW w:w="1937" w:type="dxa"/>
                </w:tcPr>
                <w:p w14:paraId="58C82FA8" w14:textId="77777777" w:rsidR="006C1CB0" w:rsidRDefault="006C1CB0" w:rsidP="006C1CB0">
                  <w:pPr>
                    <w:pStyle w:val="Default"/>
                    <w:jc w:val="center"/>
                    <w:rPr>
                      <w:rFonts w:asciiTheme="minorHAnsi" w:hAnsiTheme="minorHAnsi" w:cs="Calibri"/>
                      <w:b/>
                      <w:color w:val="231F20"/>
                      <w:sz w:val="21"/>
                      <w:szCs w:val="21"/>
                    </w:rPr>
                  </w:pPr>
                  <w:r>
                    <w:rPr>
                      <w:rFonts w:asciiTheme="minorHAnsi" w:hAnsiTheme="minorHAnsi" w:cs="Calibri"/>
                      <w:b/>
                      <w:color w:val="231F20"/>
                      <w:sz w:val="21"/>
                      <w:szCs w:val="21"/>
                    </w:rPr>
                    <w:t xml:space="preserve">Delivery Rate </w:t>
                  </w:r>
                </w:p>
                <w:p w14:paraId="12D92710" w14:textId="77777777" w:rsidR="006C1CB0" w:rsidRPr="006408DC" w:rsidRDefault="006C1CB0" w:rsidP="006C1CB0">
                  <w:pPr>
                    <w:pStyle w:val="Default"/>
                    <w:jc w:val="center"/>
                    <w:rPr>
                      <w:rFonts w:asciiTheme="minorHAnsi" w:hAnsiTheme="minorHAnsi"/>
                    </w:rPr>
                  </w:pPr>
                  <w:r>
                    <w:rPr>
                      <w:rFonts w:asciiTheme="minorHAnsi" w:hAnsiTheme="minorHAnsi" w:cs="Calibri"/>
                      <w:b/>
                      <w:color w:val="231F20"/>
                      <w:sz w:val="21"/>
                      <w:szCs w:val="21"/>
                    </w:rPr>
                    <w:t xml:space="preserve">as of 19 </w:t>
                  </w:r>
                  <w:proofErr w:type="gramStart"/>
                  <w:r>
                    <w:rPr>
                      <w:rFonts w:asciiTheme="minorHAnsi" w:hAnsiTheme="minorHAnsi" w:cs="Calibri"/>
                      <w:b/>
                      <w:color w:val="231F20"/>
                      <w:sz w:val="21"/>
                      <w:szCs w:val="21"/>
                    </w:rPr>
                    <w:t>November  2018</w:t>
                  </w:r>
                  <w:proofErr w:type="gramEnd"/>
                </w:p>
              </w:tc>
            </w:tr>
            <w:tr w:rsidR="006C1CB0" w14:paraId="2B2ADA5C" w14:textId="77777777" w:rsidTr="006C1CB0">
              <w:trPr>
                <w:trHeight w:val="286"/>
              </w:trPr>
              <w:tc>
                <w:tcPr>
                  <w:tcW w:w="2855" w:type="dxa"/>
                </w:tcPr>
                <w:p w14:paraId="632D4CB8" w14:textId="77777777" w:rsidR="006C1CB0" w:rsidRPr="00F94379" w:rsidRDefault="006C1CB0" w:rsidP="006C1CB0">
                  <w:pPr>
                    <w:pStyle w:val="Default"/>
                    <w:rPr>
                      <w:rFonts w:asciiTheme="minorHAnsi" w:hAnsiTheme="minorHAnsi"/>
                      <w:sz w:val="21"/>
                      <w:szCs w:val="21"/>
                    </w:rPr>
                  </w:pPr>
                  <w:r w:rsidRPr="00F94379">
                    <w:rPr>
                      <w:rFonts w:asciiTheme="minorHAnsi" w:hAnsiTheme="minorHAnsi" w:cs="Calibri"/>
                      <w:color w:val="231F20"/>
                      <w:sz w:val="21"/>
                      <w:szCs w:val="21"/>
                    </w:rPr>
                    <w:t>UNIDO/European Union (EU):</w:t>
                  </w:r>
                </w:p>
              </w:tc>
              <w:tc>
                <w:tcPr>
                  <w:tcW w:w="1881" w:type="dxa"/>
                </w:tcPr>
                <w:p w14:paraId="5BE518A4" w14:textId="77777777" w:rsidR="006C1CB0" w:rsidRPr="00CD5B24" w:rsidRDefault="006C1CB0" w:rsidP="006C1CB0">
                  <w:pPr>
                    <w:widowControl/>
                    <w:autoSpaceDE w:val="0"/>
                    <w:autoSpaceDN w:val="0"/>
                    <w:adjustRightInd w:val="0"/>
                    <w:jc w:val="right"/>
                    <w:rPr>
                      <w:rFonts w:asciiTheme="minorHAnsi" w:hAnsiTheme="minorHAnsi" w:cs="Calibri"/>
                      <w:color w:val="231F20"/>
                      <w:sz w:val="21"/>
                      <w:szCs w:val="21"/>
                    </w:rPr>
                  </w:pPr>
                  <w:r w:rsidRPr="000B29BA">
                    <w:rPr>
                      <w:rFonts w:asciiTheme="minorHAnsi" w:hAnsiTheme="minorHAnsi" w:cs="Calibri"/>
                      <w:color w:val="231F20"/>
                      <w:sz w:val="21"/>
                      <w:szCs w:val="21"/>
                    </w:rPr>
                    <w:t xml:space="preserve">USD </w:t>
                  </w:r>
                  <w:r>
                    <w:rPr>
                      <w:rFonts w:asciiTheme="minorHAnsi" w:hAnsiTheme="minorHAnsi" w:cs="Calibri"/>
                      <w:color w:val="231F20"/>
                      <w:sz w:val="21"/>
                      <w:szCs w:val="21"/>
                    </w:rPr>
                    <w:t>209,608</w:t>
                  </w:r>
                </w:p>
              </w:tc>
              <w:tc>
                <w:tcPr>
                  <w:tcW w:w="1977" w:type="dxa"/>
                </w:tcPr>
                <w:p w14:paraId="7EEF37B2" w14:textId="77777777" w:rsidR="006C1CB0" w:rsidRPr="00CD5B24" w:rsidRDefault="006C1CB0" w:rsidP="006C1CB0">
                  <w:pPr>
                    <w:pStyle w:val="Default"/>
                    <w:jc w:val="right"/>
                    <w:rPr>
                      <w:rFonts w:asciiTheme="minorHAnsi" w:hAnsiTheme="minorHAnsi" w:cs="Calibri"/>
                      <w:color w:val="231F20"/>
                      <w:sz w:val="21"/>
                      <w:szCs w:val="21"/>
                    </w:rPr>
                  </w:pPr>
                  <w:proofErr w:type="gramStart"/>
                  <w:r w:rsidRPr="000B29BA">
                    <w:rPr>
                      <w:rFonts w:asciiTheme="minorHAnsi" w:hAnsiTheme="minorHAnsi" w:cs="Calibri"/>
                      <w:color w:val="231F20"/>
                      <w:sz w:val="21"/>
                      <w:szCs w:val="21"/>
                    </w:rPr>
                    <w:t xml:space="preserve">USD </w:t>
                  </w:r>
                  <w:r>
                    <w:rPr>
                      <w:rFonts w:asciiTheme="minorHAnsi" w:hAnsiTheme="minorHAnsi" w:cs="Calibri"/>
                      <w:color w:val="231F20"/>
                      <w:sz w:val="21"/>
                      <w:szCs w:val="21"/>
                    </w:rPr>
                    <w:t xml:space="preserve"> 178,313</w:t>
                  </w:r>
                  <w:proofErr w:type="gramEnd"/>
                </w:p>
              </w:tc>
              <w:tc>
                <w:tcPr>
                  <w:tcW w:w="1937" w:type="dxa"/>
                </w:tcPr>
                <w:p w14:paraId="3A38ABFD" w14:textId="77777777" w:rsidR="006C1CB0" w:rsidRPr="00F94379" w:rsidRDefault="006C1CB0" w:rsidP="006C1CB0">
                  <w:pPr>
                    <w:pStyle w:val="Default"/>
                    <w:jc w:val="right"/>
                    <w:rPr>
                      <w:rFonts w:asciiTheme="minorHAnsi" w:hAnsiTheme="minorHAnsi"/>
                    </w:rPr>
                  </w:pPr>
                  <w:r>
                    <w:rPr>
                      <w:rFonts w:asciiTheme="minorHAnsi" w:hAnsiTheme="minorHAnsi" w:cs="Calibri"/>
                      <w:color w:val="231F20"/>
                      <w:sz w:val="21"/>
                      <w:szCs w:val="21"/>
                    </w:rPr>
                    <w:t>85</w:t>
                  </w:r>
                  <w:r w:rsidRPr="00ED19DB">
                    <w:rPr>
                      <w:rFonts w:asciiTheme="minorHAnsi" w:hAnsiTheme="minorHAnsi" w:cs="Calibri"/>
                      <w:color w:val="231F20"/>
                      <w:sz w:val="21"/>
                      <w:szCs w:val="21"/>
                    </w:rPr>
                    <w:t>%</w:t>
                  </w:r>
                </w:p>
              </w:tc>
            </w:tr>
            <w:tr w:rsidR="006C1CB0" w14:paraId="04579B3D" w14:textId="77777777" w:rsidTr="006C1CB0">
              <w:trPr>
                <w:trHeight w:val="150"/>
              </w:trPr>
              <w:tc>
                <w:tcPr>
                  <w:tcW w:w="2855" w:type="dxa"/>
                </w:tcPr>
                <w:p w14:paraId="2607BFE9" w14:textId="77777777" w:rsidR="006C1CB0" w:rsidRPr="00F94379" w:rsidRDefault="006C1CB0" w:rsidP="006C1CB0">
                  <w:pPr>
                    <w:pStyle w:val="Default"/>
                    <w:rPr>
                      <w:rFonts w:asciiTheme="minorHAnsi" w:hAnsiTheme="minorHAnsi" w:cs="Calibri"/>
                      <w:color w:val="231F20"/>
                      <w:sz w:val="21"/>
                      <w:szCs w:val="21"/>
                    </w:rPr>
                  </w:pPr>
                  <w:r w:rsidRPr="00F94379">
                    <w:rPr>
                      <w:rFonts w:asciiTheme="minorHAnsi" w:hAnsiTheme="minorHAnsi" w:cs="Calibri"/>
                      <w:color w:val="231F20"/>
                      <w:sz w:val="21"/>
                      <w:szCs w:val="21"/>
                    </w:rPr>
                    <w:t>UNIDO/Austrian Development Agency (ADA)</w:t>
                  </w:r>
                </w:p>
              </w:tc>
              <w:tc>
                <w:tcPr>
                  <w:tcW w:w="1881" w:type="dxa"/>
                </w:tcPr>
                <w:p w14:paraId="125A01DF" w14:textId="77777777" w:rsidR="006C1CB0" w:rsidRDefault="006C1CB0" w:rsidP="006C1CB0">
                  <w:pPr>
                    <w:pStyle w:val="Default"/>
                    <w:jc w:val="right"/>
                  </w:pPr>
                  <w:r w:rsidRPr="000B29BA">
                    <w:rPr>
                      <w:rFonts w:asciiTheme="minorHAnsi" w:hAnsiTheme="minorHAnsi" w:cs="Calibri"/>
                      <w:color w:val="231F20"/>
                      <w:sz w:val="21"/>
                      <w:szCs w:val="21"/>
                    </w:rPr>
                    <w:t xml:space="preserve">USD </w:t>
                  </w:r>
                  <w:r>
                    <w:rPr>
                      <w:rFonts w:asciiTheme="minorHAnsi" w:hAnsiTheme="minorHAnsi" w:cs="Calibri"/>
                      <w:color w:val="231F20"/>
                      <w:sz w:val="21"/>
                      <w:szCs w:val="21"/>
                    </w:rPr>
                    <w:t>192,781</w:t>
                  </w:r>
                </w:p>
              </w:tc>
              <w:tc>
                <w:tcPr>
                  <w:tcW w:w="1977" w:type="dxa"/>
                </w:tcPr>
                <w:p w14:paraId="220692A4" w14:textId="77777777" w:rsidR="006C1CB0" w:rsidRDefault="006C1CB0" w:rsidP="006C1CB0">
                  <w:pPr>
                    <w:pStyle w:val="Default"/>
                    <w:jc w:val="right"/>
                  </w:pPr>
                  <w:proofErr w:type="gramStart"/>
                  <w:r w:rsidRPr="000B29BA">
                    <w:rPr>
                      <w:rFonts w:asciiTheme="minorHAnsi" w:hAnsiTheme="minorHAnsi" w:cs="Calibri"/>
                      <w:color w:val="231F20"/>
                      <w:sz w:val="21"/>
                      <w:szCs w:val="21"/>
                    </w:rPr>
                    <w:t>USD</w:t>
                  </w:r>
                  <w:r>
                    <w:rPr>
                      <w:rFonts w:asciiTheme="minorHAnsi" w:hAnsiTheme="minorHAnsi" w:cs="Calibri"/>
                      <w:color w:val="231F20"/>
                      <w:sz w:val="21"/>
                      <w:szCs w:val="21"/>
                    </w:rPr>
                    <w:t xml:space="preserve">  191,615</w:t>
                  </w:r>
                  <w:proofErr w:type="gramEnd"/>
                </w:p>
              </w:tc>
              <w:tc>
                <w:tcPr>
                  <w:tcW w:w="1937" w:type="dxa"/>
                </w:tcPr>
                <w:p w14:paraId="7134741E" w14:textId="77777777" w:rsidR="006C1CB0" w:rsidRDefault="006C1CB0" w:rsidP="006C1CB0">
                  <w:pPr>
                    <w:pStyle w:val="Default"/>
                    <w:jc w:val="right"/>
                  </w:pPr>
                  <w:r>
                    <w:rPr>
                      <w:rFonts w:asciiTheme="minorHAnsi" w:hAnsiTheme="minorHAnsi" w:cs="Calibri"/>
                      <w:color w:val="231F20"/>
                      <w:sz w:val="21"/>
                      <w:szCs w:val="21"/>
                    </w:rPr>
                    <w:t>99</w:t>
                  </w:r>
                  <w:r w:rsidRPr="00ED19DB">
                    <w:rPr>
                      <w:rFonts w:asciiTheme="minorHAnsi" w:hAnsiTheme="minorHAnsi" w:cs="Calibri"/>
                      <w:color w:val="231F20"/>
                      <w:sz w:val="21"/>
                      <w:szCs w:val="21"/>
                    </w:rPr>
                    <w:t>%</w:t>
                  </w:r>
                </w:p>
              </w:tc>
            </w:tr>
            <w:tr w:rsidR="006C1CB0" w14:paraId="0F4149A4" w14:textId="77777777" w:rsidTr="006C1CB0">
              <w:trPr>
                <w:trHeight w:val="150"/>
              </w:trPr>
              <w:tc>
                <w:tcPr>
                  <w:tcW w:w="2855" w:type="dxa"/>
                </w:tcPr>
                <w:p w14:paraId="2FEB1BD9" w14:textId="77777777" w:rsidR="006C1CB0" w:rsidRPr="00F94379" w:rsidRDefault="006C1CB0" w:rsidP="006C1CB0">
                  <w:pPr>
                    <w:widowControl/>
                    <w:autoSpaceDE w:val="0"/>
                    <w:autoSpaceDN w:val="0"/>
                    <w:adjustRightInd w:val="0"/>
                    <w:rPr>
                      <w:rFonts w:asciiTheme="minorHAnsi" w:hAnsiTheme="minorHAnsi" w:cs="Calibri"/>
                      <w:color w:val="231F20"/>
                      <w:sz w:val="21"/>
                      <w:szCs w:val="21"/>
                    </w:rPr>
                  </w:pPr>
                  <w:r w:rsidRPr="00290341">
                    <w:rPr>
                      <w:rFonts w:asciiTheme="minorHAnsi" w:hAnsiTheme="minorHAnsi" w:cs="Calibri"/>
                      <w:b/>
                      <w:color w:val="231F20"/>
                      <w:sz w:val="21"/>
                      <w:szCs w:val="21"/>
                    </w:rPr>
                    <w:t xml:space="preserve">Total </w:t>
                  </w:r>
                </w:p>
              </w:tc>
              <w:tc>
                <w:tcPr>
                  <w:tcW w:w="1881" w:type="dxa"/>
                </w:tcPr>
                <w:p w14:paraId="69981F82" w14:textId="77777777" w:rsidR="006C1CB0" w:rsidRPr="000B29BA" w:rsidRDefault="006C1CB0" w:rsidP="006C1CB0">
                  <w:pPr>
                    <w:widowControl/>
                    <w:autoSpaceDE w:val="0"/>
                    <w:autoSpaceDN w:val="0"/>
                    <w:adjustRightInd w:val="0"/>
                    <w:jc w:val="right"/>
                    <w:rPr>
                      <w:rFonts w:asciiTheme="minorHAnsi" w:hAnsiTheme="minorHAnsi" w:cs="Calibri"/>
                      <w:color w:val="231F20"/>
                      <w:sz w:val="21"/>
                      <w:szCs w:val="21"/>
                    </w:rPr>
                  </w:pPr>
                  <w:r w:rsidRPr="000B29BA">
                    <w:rPr>
                      <w:rFonts w:asciiTheme="minorHAnsi" w:hAnsiTheme="minorHAnsi" w:cs="Calibri"/>
                      <w:b/>
                      <w:color w:val="231F20"/>
                      <w:sz w:val="21"/>
                      <w:szCs w:val="21"/>
                    </w:rPr>
                    <w:t xml:space="preserve">USD </w:t>
                  </w:r>
                  <w:r>
                    <w:rPr>
                      <w:rFonts w:asciiTheme="minorHAnsi" w:hAnsiTheme="minorHAnsi" w:cs="Calibri"/>
                      <w:b/>
                      <w:color w:val="231F20"/>
                      <w:sz w:val="21"/>
                      <w:szCs w:val="21"/>
                    </w:rPr>
                    <w:t>402,389</w:t>
                  </w:r>
                </w:p>
              </w:tc>
              <w:tc>
                <w:tcPr>
                  <w:tcW w:w="1977" w:type="dxa"/>
                </w:tcPr>
                <w:p w14:paraId="0BFDA99A" w14:textId="77777777" w:rsidR="006C1CB0" w:rsidRDefault="006C1CB0" w:rsidP="006C1CB0">
                  <w:pPr>
                    <w:widowControl/>
                    <w:autoSpaceDE w:val="0"/>
                    <w:autoSpaceDN w:val="0"/>
                    <w:adjustRightInd w:val="0"/>
                    <w:jc w:val="right"/>
                  </w:pPr>
                  <w:r w:rsidRPr="000B29BA">
                    <w:rPr>
                      <w:rFonts w:asciiTheme="minorHAnsi" w:hAnsiTheme="minorHAnsi" w:cs="Calibri"/>
                      <w:b/>
                      <w:color w:val="231F20"/>
                      <w:sz w:val="21"/>
                      <w:szCs w:val="21"/>
                    </w:rPr>
                    <w:t>USD</w:t>
                  </w:r>
                  <w:r w:rsidRPr="00CD5B24">
                    <w:rPr>
                      <w:rFonts w:asciiTheme="minorHAnsi" w:hAnsiTheme="minorHAnsi" w:cs="Calibri"/>
                      <w:b/>
                      <w:color w:val="231F20"/>
                      <w:sz w:val="21"/>
                      <w:szCs w:val="21"/>
                    </w:rPr>
                    <w:t xml:space="preserve"> </w:t>
                  </w:r>
                  <w:r>
                    <w:rPr>
                      <w:rFonts w:asciiTheme="minorHAnsi" w:hAnsiTheme="minorHAnsi" w:cs="Calibri"/>
                      <w:b/>
                      <w:color w:val="231F20"/>
                      <w:sz w:val="21"/>
                      <w:szCs w:val="21"/>
                    </w:rPr>
                    <w:t>369,928</w:t>
                  </w:r>
                </w:p>
              </w:tc>
              <w:tc>
                <w:tcPr>
                  <w:tcW w:w="1937" w:type="dxa"/>
                </w:tcPr>
                <w:p w14:paraId="1D603796" w14:textId="77777777" w:rsidR="006C1CB0" w:rsidRDefault="006C1CB0" w:rsidP="006C1CB0">
                  <w:pPr>
                    <w:widowControl/>
                    <w:autoSpaceDE w:val="0"/>
                    <w:autoSpaceDN w:val="0"/>
                    <w:adjustRightInd w:val="0"/>
                    <w:jc w:val="right"/>
                  </w:pPr>
                  <w:r>
                    <w:rPr>
                      <w:rFonts w:asciiTheme="minorHAnsi" w:hAnsiTheme="minorHAnsi" w:cs="Calibri"/>
                      <w:b/>
                      <w:color w:val="231F20"/>
                      <w:sz w:val="21"/>
                      <w:szCs w:val="21"/>
                    </w:rPr>
                    <w:t>92</w:t>
                  </w:r>
                  <w:r w:rsidRPr="00ED19DB">
                    <w:rPr>
                      <w:rFonts w:asciiTheme="minorHAnsi" w:hAnsiTheme="minorHAnsi" w:cs="Calibri"/>
                      <w:b/>
                      <w:color w:val="231F20"/>
                      <w:sz w:val="21"/>
                      <w:szCs w:val="21"/>
                    </w:rPr>
                    <w:t>%</w:t>
                  </w:r>
                </w:p>
              </w:tc>
            </w:tr>
            <w:tr w:rsidR="006C1CB0" w14:paraId="757EF5CE" w14:textId="77777777" w:rsidTr="006C1CB0">
              <w:trPr>
                <w:trHeight w:val="150"/>
              </w:trPr>
              <w:tc>
                <w:tcPr>
                  <w:tcW w:w="2855" w:type="dxa"/>
                </w:tcPr>
                <w:p w14:paraId="56B2CB61" w14:textId="77777777" w:rsidR="006C1CB0" w:rsidRPr="00290341" w:rsidRDefault="006C1CB0" w:rsidP="006C1CB0">
                  <w:pPr>
                    <w:widowControl/>
                    <w:autoSpaceDE w:val="0"/>
                    <w:autoSpaceDN w:val="0"/>
                    <w:adjustRightInd w:val="0"/>
                    <w:rPr>
                      <w:rFonts w:asciiTheme="minorHAnsi" w:hAnsiTheme="minorHAnsi" w:cs="Calibri"/>
                      <w:b/>
                      <w:color w:val="231F20"/>
                      <w:sz w:val="21"/>
                      <w:szCs w:val="21"/>
                    </w:rPr>
                  </w:pPr>
                </w:p>
              </w:tc>
              <w:tc>
                <w:tcPr>
                  <w:tcW w:w="1881" w:type="dxa"/>
                </w:tcPr>
                <w:p w14:paraId="243127EC" w14:textId="77777777" w:rsidR="006C1CB0" w:rsidRPr="000B29BA" w:rsidRDefault="006C1CB0" w:rsidP="006C1CB0">
                  <w:pPr>
                    <w:widowControl/>
                    <w:autoSpaceDE w:val="0"/>
                    <w:autoSpaceDN w:val="0"/>
                    <w:adjustRightInd w:val="0"/>
                    <w:jc w:val="right"/>
                    <w:rPr>
                      <w:rFonts w:asciiTheme="minorHAnsi" w:hAnsiTheme="minorHAnsi" w:cs="Calibri"/>
                      <w:b/>
                      <w:color w:val="231F20"/>
                      <w:sz w:val="21"/>
                      <w:szCs w:val="21"/>
                    </w:rPr>
                  </w:pPr>
                </w:p>
              </w:tc>
              <w:tc>
                <w:tcPr>
                  <w:tcW w:w="1977" w:type="dxa"/>
                </w:tcPr>
                <w:p w14:paraId="0CD560DA" w14:textId="77777777" w:rsidR="006C1CB0" w:rsidRPr="000B29BA" w:rsidRDefault="006C1CB0" w:rsidP="006C1CB0">
                  <w:pPr>
                    <w:widowControl/>
                    <w:autoSpaceDE w:val="0"/>
                    <w:autoSpaceDN w:val="0"/>
                    <w:adjustRightInd w:val="0"/>
                    <w:jc w:val="right"/>
                    <w:rPr>
                      <w:rFonts w:asciiTheme="minorHAnsi" w:hAnsiTheme="minorHAnsi" w:cs="Calibri"/>
                      <w:b/>
                      <w:color w:val="231F20"/>
                      <w:sz w:val="21"/>
                      <w:szCs w:val="21"/>
                    </w:rPr>
                  </w:pPr>
                </w:p>
              </w:tc>
              <w:tc>
                <w:tcPr>
                  <w:tcW w:w="1937" w:type="dxa"/>
                </w:tcPr>
                <w:p w14:paraId="70F1560C" w14:textId="77777777" w:rsidR="006C1CB0" w:rsidRDefault="006C1CB0" w:rsidP="006C1CB0">
                  <w:pPr>
                    <w:widowControl/>
                    <w:autoSpaceDE w:val="0"/>
                    <w:autoSpaceDN w:val="0"/>
                    <w:adjustRightInd w:val="0"/>
                    <w:jc w:val="right"/>
                    <w:rPr>
                      <w:rFonts w:asciiTheme="minorHAnsi" w:hAnsiTheme="minorHAnsi" w:cs="Calibri"/>
                      <w:b/>
                      <w:color w:val="231F20"/>
                      <w:sz w:val="21"/>
                      <w:szCs w:val="21"/>
                    </w:rPr>
                  </w:pPr>
                </w:p>
              </w:tc>
            </w:tr>
            <w:tr w:rsidR="006C1CB0" w14:paraId="6782162C" w14:textId="77777777" w:rsidTr="006C1CB0">
              <w:trPr>
                <w:trHeight w:val="150"/>
              </w:trPr>
              <w:tc>
                <w:tcPr>
                  <w:tcW w:w="2855" w:type="dxa"/>
                </w:tcPr>
                <w:p w14:paraId="22A8CBF6" w14:textId="77777777" w:rsidR="006C1CB0" w:rsidRPr="00290341" w:rsidRDefault="006C1CB0" w:rsidP="006C1CB0">
                  <w:pPr>
                    <w:widowControl/>
                    <w:autoSpaceDE w:val="0"/>
                    <w:autoSpaceDN w:val="0"/>
                    <w:adjustRightInd w:val="0"/>
                    <w:rPr>
                      <w:rFonts w:asciiTheme="minorHAnsi" w:hAnsiTheme="minorHAnsi" w:cs="Calibri"/>
                      <w:b/>
                      <w:color w:val="231F20"/>
                      <w:sz w:val="21"/>
                      <w:szCs w:val="21"/>
                    </w:rPr>
                  </w:pPr>
                </w:p>
              </w:tc>
              <w:tc>
                <w:tcPr>
                  <w:tcW w:w="1881" w:type="dxa"/>
                </w:tcPr>
                <w:p w14:paraId="40A5540A" w14:textId="77777777" w:rsidR="006C1CB0" w:rsidRPr="000B29BA" w:rsidRDefault="006C1CB0" w:rsidP="006C1CB0">
                  <w:pPr>
                    <w:widowControl/>
                    <w:autoSpaceDE w:val="0"/>
                    <w:autoSpaceDN w:val="0"/>
                    <w:adjustRightInd w:val="0"/>
                    <w:jc w:val="right"/>
                    <w:rPr>
                      <w:rFonts w:asciiTheme="minorHAnsi" w:hAnsiTheme="minorHAnsi" w:cs="Calibri"/>
                      <w:b/>
                      <w:color w:val="231F20"/>
                      <w:sz w:val="21"/>
                      <w:szCs w:val="21"/>
                    </w:rPr>
                  </w:pPr>
                </w:p>
              </w:tc>
              <w:tc>
                <w:tcPr>
                  <w:tcW w:w="1977" w:type="dxa"/>
                </w:tcPr>
                <w:p w14:paraId="2195DBE7" w14:textId="77777777" w:rsidR="006C1CB0" w:rsidRPr="000B29BA" w:rsidRDefault="006C1CB0" w:rsidP="006C1CB0">
                  <w:pPr>
                    <w:widowControl/>
                    <w:autoSpaceDE w:val="0"/>
                    <w:autoSpaceDN w:val="0"/>
                    <w:adjustRightInd w:val="0"/>
                    <w:jc w:val="right"/>
                    <w:rPr>
                      <w:rFonts w:asciiTheme="minorHAnsi" w:hAnsiTheme="minorHAnsi" w:cs="Calibri"/>
                      <w:b/>
                      <w:color w:val="231F20"/>
                      <w:sz w:val="21"/>
                      <w:szCs w:val="21"/>
                    </w:rPr>
                  </w:pPr>
                </w:p>
              </w:tc>
              <w:tc>
                <w:tcPr>
                  <w:tcW w:w="1937" w:type="dxa"/>
                </w:tcPr>
                <w:p w14:paraId="0D21DF59" w14:textId="77777777" w:rsidR="006C1CB0" w:rsidRDefault="006C1CB0" w:rsidP="006C1CB0">
                  <w:pPr>
                    <w:widowControl/>
                    <w:autoSpaceDE w:val="0"/>
                    <w:autoSpaceDN w:val="0"/>
                    <w:adjustRightInd w:val="0"/>
                    <w:jc w:val="right"/>
                    <w:rPr>
                      <w:rFonts w:asciiTheme="minorHAnsi" w:hAnsiTheme="minorHAnsi" w:cs="Calibri"/>
                      <w:b/>
                      <w:color w:val="231F20"/>
                      <w:sz w:val="21"/>
                      <w:szCs w:val="21"/>
                    </w:rPr>
                  </w:pPr>
                </w:p>
              </w:tc>
            </w:tr>
          </w:tbl>
          <w:p w14:paraId="579CA042" w14:textId="77777777" w:rsidR="006C1CB0" w:rsidRDefault="006C1CB0" w:rsidP="00EB42FD">
            <w:pPr>
              <w:rPr>
                <w:rFonts w:asciiTheme="minorHAnsi" w:hAnsiTheme="minorHAnsi"/>
                <w:b/>
                <w:bCs/>
                <w:szCs w:val="24"/>
              </w:rPr>
            </w:pPr>
          </w:p>
          <w:p w14:paraId="210ED026" w14:textId="77777777" w:rsidR="006C1CB0" w:rsidRDefault="006C1CB0" w:rsidP="00EB42FD">
            <w:pPr>
              <w:rPr>
                <w:rFonts w:asciiTheme="minorHAnsi" w:hAnsiTheme="minorHAnsi"/>
                <w:b/>
                <w:bCs/>
                <w:szCs w:val="24"/>
              </w:rPr>
            </w:pPr>
          </w:p>
          <w:p w14:paraId="4200C54A" w14:textId="77777777" w:rsidR="006C1CB0" w:rsidRDefault="006C1CB0" w:rsidP="00EB42FD">
            <w:pPr>
              <w:rPr>
                <w:rFonts w:asciiTheme="minorHAnsi" w:hAnsiTheme="minorHAnsi"/>
                <w:b/>
                <w:bCs/>
                <w:szCs w:val="24"/>
              </w:rPr>
            </w:pPr>
          </w:p>
          <w:p w14:paraId="620A4AE8" w14:textId="77777777" w:rsidR="006C1CB0" w:rsidRDefault="006C1CB0" w:rsidP="00EB42FD">
            <w:pPr>
              <w:rPr>
                <w:rFonts w:asciiTheme="minorHAnsi" w:hAnsiTheme="minorHAnsi"/>
                <w:b/>
                <w:bCs/>
                <w:szCs w:val="24"/>
              </w:rPr>
            </w:pPr>
          </w:p>
          <w:p w14:paraId="5ADA79A2" w14:textId="77777777" w:rsidR="006C1CB0" w:rsidRDefault="006C1CB0" w:rsidP="00EB42FD">
            <w:pPr>
              <w:rPr>
                <w:rFonts w:asciiTheme="minorHAnsi" w:hAnsiTheme="minorHAnsi"/>
                <w:b/>
                <w:bCs/>
                <w:szCs w:val="24"/>
              </w:rPr>
            </w:pPr>
          </w:p>
          <w:p w14:paraId="62A97451" w14:textId="77777777" w:rsidR="006C1CB0" w:rsidRDefault="006C1CB0" w:rsidP="00EB42FD">
            <w:pPr>
              <w:rPr>
                <w:rFonts w:asciiTheme="minorHAnsi" w:hAnsiTheme="minorHAnsi"/>
                <w:b/>
                <w:bCs/>
                <w:szCs w:val="24"/>
              </w:rPr>
            </w:pPr>
          </w:p>
          <w:p w14:paraId="471B375B" w14:textId="77777777" w:rsidR="006C1CB0" w:rsidRDefault="006C1CB0" w:rsidP="00EB42FD">
            <w:pPr>
              <w:rPr>
                <w:rFonts w:asciiTheme="minorHAnsi" w:hAnsiTheme="minorHAnsi"/>
                <w:b/>
                <w:bCs/>
                <w:szCs w:val="24"/>
              </w:rPr>
            </w:pPr>
          </w:p>
          <w:p w14:paraId="59126E80" w14:textId="77777777" w:rsidR="006C1CB0" w:rsidRDefault="006C1CB0" w:rsidP="00EB42FD">
            <w:pPr>
              <w:rPr>
                <w:rFonts w:asciiTheme="minorHAnsi" w:hAnsiTheme="minorHAnsi"/>
                <w:b/>
                <w:bCs/>
                <w:szCs w:val="24"/>
              </w:rPr>
            </w:pPr>
          </w:p>
          <w:p w14:paraId="534AA4E6" w14:textId="77777777" w:rsidR="006C1CB0" w:rsidRDefault="006C1CB0" w:rsidP="00EB42FD">
            <w:pPr>
              <w:rPr>
                <w:rFonts w:asciiTheme="minorHAnsi" w:hAnsiTheme="minorHAnsi"/>
                <w:b/>
                <w:bCs/>
                <w:szCs w:val="24"/>
              </w:rPr>
            </w:pPr>
          </w:p>
          <w:p w14:paraId="5DFB659F" w14:textId="77777777" w:rsidR="006C1CB0" w:rsidRDefault="006C1CB0" w:rsidP="00EB42FD">
            <w:pPr>
              <w:rPr>
                <w:rFonts w:asciiTheme="minorHAnsi" w:hAnsiTheme="minorHAnsi"/>
                <w:b/>
                <w:bCs/>
                <w:szCs w:val="24"/>
              </w:rPr>
            </w:pPr>
          </w:p>
          <w:p w14:paraId="049982B6" w14:textId="77777777" w:rsidR="006C1CB0" w:rsidRPr="002A3F45" w:rsidRDefault="006C1CB0" w:rsidP="006C1CB0">
            <w:pPr>
              <w:jc w:val="both"/>
              <w:rPr>
                <w:rFonts w:asciiTheme="minorHAnsi" w:hAnsiTheme="minorHAnsi"/>
              </w:rPr>
            </w:pPr>
          </w:p>
          <w:p w14:paraId="103822BD" w14:textId="77777777" w:rsidR="006C1CB0" w:rsidRPr="00E97805" w:rsidRDefault="006C1CB0" w:rsidP="006C1CB0">
            <w:pPr>
              <w:rPr>
                <w:i/>
                <w:sz w:val="22"/>
                <w:szCs w:val="22"/>
              </w:rPr>
            </w:pPr>
          </w:p>
          <w:p w14:paraId="54995CFD" w14:textId="22ED4501" w:rsidR="006C1CB0" w:rsidRPr="00EE6CCF" w:rsidRDefault="006C1CB0" w:rsidP="006C1CB0">
            <w:pPr>
              <w:shd w:val="clear" w:color="auto" w:fill="D9D9D9" w:themeFill="background1" w:themeFillShade="D9"/>
              <w:ind w:left="-20" w:hanging="90"/>
              <w:rPr>
                <w:b/>
                <w:bCs/>
              </w:rPr>
            </w:pPr>
            <w:r>
              <w:rPr>
                <w:b/>
                <w:bCs/>
              </w:rPr>
              <w:t xml:space="preserve"> X</w:t>
            </w:r>
            <w:r w:rsidRPr="00EE6CCF">
              <w:rPr>
                <w:b/>
                <w:bCs/>
              </w:rPr>
              <w:t>. FUTURE WORK PLAN</w:t>
            </w:r>
          </w:p>
          <w:p w14:paraId="1A9135D2" w14:textId="77777777" w:rsidR="006C1CB0" w:rsidRDefault="006C1CB0" w:rsidP="006C1CB0">
            <w:pPr>
              <w:jc w:val="both"/>
              <w:rPr>
                <w:rFonts w:ascii="Calibri" w:hAnsi="Calibri" w:cs="Calibri"/>
                <w:color w:val="221F1F"/>
              </w:rPr>
            </w:pPr>
          </w:p>
          <w:p w14:paraId="4FCA7FF2" w14:textId="129F8BCA" w:rsidR="006C1CB0" w:rsidRDefault="006C1CB0" w:rsidP="006C1CB0">
            <w:pPr>
              <w:jc w:val="both"/>
              <w:rPr>
                <w:rFonts w:ascii="Calibri" w:hAnsi="Calibri" w:cs="Calibri"/>
                <w:color w:val="221F1F"/>
              </w:rPr>
            </w:pPr>
            <w:r>
              <w:rPr>
                <w:rFonts w:ascii="Calibri" w:hAnsi="Calibri" w:cs="Calibri"/>
                <w:color w:val="221F1F"/>
              </w:rPr>
              <w:t>The project ended on the 28</w:t>
            </w:r>
            <w:r w:rsidRPr="003647F2">
              <w:rPr>
                <w:rFonts w:ascii="Calibri" w:hAnsi="Calibri" w:cs="Calibri"/>
                <w:color w:val="221F1F"/>
                <w:vertAlign w:val="superscript"/>
              </w:rPr>
              <w:t>th</w:t>
            </w:r>
            <w:r>
              <w:rPr>
                <w:rFonts w:ascii="Calibri" w:hAnsi="Calibri" w:cs="Calibri"/>
                <w:color w:val="221F1F"/>
              </w:rPr>
              <w:t xml:space="preserve"> November 2018.</w:t>
            </w:r>
          </w:p>
          <w:p w14:paraId="0DC27BE8" w14:textId="79183D9B" w:rsidR="00612956" w:rsidRDefault="00612956" w:rsidP="006C1CB0">
            <w:pPr>
              <w:jc w:val="both"/>
              <w:rPr>
                <w:rFonts w:ascii="Calibri" w:hAnsi="Calibri" w:cs="Calibri"/>
                <w:color w:val="221F1F"/>
              </w:rPr>
            </w:pPr>
          </w:p>
          <w:p w14:paraId="32006AB5" w14:textId="550A5DEC" w:rsidR="00612956" w:rsidRDefault="00612956" w:rsidP="006C1CB0">
            <w:pPr>
              <w:jc w:val="both"/>
              <w:rPr>
                <w:rFonts w:ascii="Calibri" w:hAnsi="Calibri" w:cs="Calibri"/>
                <w:color w:val="221F1F"/>
              </w:rPr>
            </w:pPr>
          </w:p>
          <w:p w14:paraId="09C1FB1B" w14:textId="71CB0283" w:rsidR="00612956" w:rsidRDefault="00612956" w:rsidP="006C1CB0">
            <w:pPr>
              <w:jc w:val="both"/>
              <w:rPr>
                <w:rFonts w:ascii="Calibri" w:hAnsi="Calibri" w:cs="Calibri"/>
                <w:color w:val="221F1F"/>
              </w:rPr>
            </w:pPr>
          </w:p>
          <w:p w14:paraId="142C5547" w14:textId="1959418A" w:rsidR="00612956" w:rsidRPr="00612956" w:rsidRDefault="00612956" w:rsidP="00612956">
            <w:pPr>
              <w:shd w:val="clear" w:color="auto" w:fill="D9D9D9" w:themeFill="background1" w:themeFillShade="D9"/>
              <w:ind w:left="-20" w:hanging="90"/>
              <w:rPr>
                <w:b/>
                <w:bCs/>
              </w:rPr>
            </w:pPr>
            <w:r>
              <w:rPr>
                <w:b/>
                <w:bCs/>
              </w:rPr>
              <w:t xml:space="preserve">XI </w:t>
            </w:r>
            <w:r w:rsidRPr="00612956">
              <w:rPr>
                <w:b/>
                <w:bCs/>
              </w:rPr>
              <w:t>Results framework for 2015-2018</w:t>
            </w:r>
          </w:p>
          <w:p w14:paraId="65F481C5" w14:textId="70235CEC" w:rsidR="00612956" w:rsidRDefault="00612956" w:rsidP="006C1CB0">
            <w:pPr>
              <w:jc w:val="both"/>
              <w:rPr>
                <w:rFonts w:ascii="Calibri" w:hAnsi="Calibri" w:cs="Calibri"/>
                <w:color w:val="221F1F"/>
              </w:rPr>
            </w:pPr>
          </w:p>
          <w:p w14:paraId="17B0BB54" w14:textId="720F4713" w:rsidR="00612956" w:rsidRDefault="00612956" w:rsidP="006C1CB0">
            <w:pPr>
              <w:jc w:val="both"/>
              <w:rPr>
                <w:rFonts w:ascii="Calibri" w:hAnsi="Calibri" w:cs="Calibri"/>
                <w:color w:val="221F1F"/>
              </w:rPr>
            </w:pPr>
          </w:p>
          <w:tbl>
            <w:tblPr>
              <w:tblStyle w:val="TableGrid"/>
              <w:tblW w:w="0" w:type="auto"/>
              <w:tblLayout w:type="fixed"/>
              <w:tblLook w:val="04A0" w:firstRow="1" w:lastRow="0" w:firstColumn="1" w:lastColumn="0" w:noHBand="0" w:noVBand="1"/>
            </w:tblPr>
            <w:tblGrid>
              <w:gridCol w:w="3043"/>
              <w:gridCol w:w="1839"/>
              <w:gridCol w:w="3471"/>
            </w:tblGrid>
            <w:tr w:rsidR="00612956" w14:paraId="0FA402F9" w14:textId="77777777" w:rsidTr="00881B78">
              <w:tc>
                <w:tcPr>
                  <w:tcW w:w="3043" w:type="dxa"/>
                </w:tcPr>
                <w:p w14:paraId="181395E7" w14:textId="77777777" w:rsidR="00612956" w:rsidRDefault="00612956" w:rsidP="00612956">
                  <w:pPr>
                    <w:autoSpaceDE w:val="0"/>
                    <w:autoSpaceDN w:val="0"/>
                    <w:adjustRightInd w:val="0"/>
                    <w:rPr>
                      <w:rFonts w:cs="Myriad-Bold"/>
                      <w:bCs/>
                      <w:sz w:val="20"/>
                    </w:rPr>
                  </w:pPr>
                  <w:r>
                    <w:rPr>
                      <w:rFonts w:cs="Myriad-Bold"/>
                      <w:bCs/>
                      <w:sz w:val="20"/>
                    </w:rPr>
                    <w:t>Indicators</w:t>
                  </w:r>
                </w:p>
              </w:tc>
              <w:tc>
                <w:tcPr>
                  <w:tcW w:w="1839" w:type="dxa"/>
                </w:tcPr>
                <w:p w14:paraId="426A6E6C" w14:textId="77777777" w:rsidR="00612956" w:rsidRDefault="00612956" w:rsidP="00612956">
                  <w:pPr>
                    <w:autoSpaceDE w:val="0"/>
                    <w:autoSpaceDN w:val="0"/>
                    <w:adjustRightInd w:val="0"/>
                    <w:rPr>
                      <w:rFonts w:cs="Myriad-Bold"/>
                      <w:bCs/>
                      <w:sz w:val="20"/>
                    </w:rPr>
                  </w:pPr>
                  <w:r>
                    <w:rPr>
                      <w:rFonts w:cs="Myriad-Bold"/>
                      <w:bCs/>
                      <w:sz w:val="20"/>
                    </w:rPr>
                    <w:t>Targets</w:t>
                  </w:r>
                </w:p>
              </w:tc>
              <w:tc>
                <w:tcPr>
                  <w:tcW w:w="3471" w:type="dxa"/>
                </w:tcPr>
                <w:p w14:paraId="081B0539" w14:textId="77777777" w:rsidR="00612956" w:rsidRDefault="00612956" w:rsidP="00612956">
                  <w:pPr>
                    <w:autoSpaceDE w:val="0"/>
                    <w:autoSpaceDN w:val="0"/>
                    <w:adjustRightInd w:val="0"/>
                    <w:rPr>
                      <w:rFonts w:cs="Myriad-Bold"/>
                      <w:bCs/>
                      <w:sz w:val="20"/>
                    </w:rPr>
                  </w:pPr>
                  <w:r>
                    <w:rPr>
                      <w:rFonts w:cs="Myriad-Bold"/>
                      <w:bCs/>
                      <w:sz w:val="20"/>
                    </w:rPr>
                    <w:t>Results</w:t>
                  </w:r>
                </w:p>
              </w:tc>
            </w:tr>
            <w:tr w:rsidR="00612956" w14:paraId="273C95EA" w14:textId="77777777" w:rsidTr="00881B78">
              <w:tc>
                <w:tcPr>
                  <w:tcW w:w="3043" w:type="dxa"/>
                </w:tcPr>
                <w:p w14:paraId="2212C4D4" w14:textId="77777777" w:rsidR="00612956" w:rsidRPr="00F83275" w:rsidRDefault="00612956" w:rsidP="00612956">
                  <w:pPr>
                    <w:autoSpaceDE w:val="0"/>
                    <w:autoSpaceDN w:val="0"/>
                    <w:adjustRightInd w:val="0"/>
                    <w:rPr>
                      <w:rFonts w:cs="Myriad-Bold"/>
                      <w:bCs/>
                      <w:sz w:val="20"/>
                    </w:rPr>
                  </w:pPr>
                  <w:r w:rsidRPr="00F83275">
                    <w:rPr>
                      <w:rFonts w:cs="Myriad-Bold"/>
                      <w:bCs/>
                      <w:sz w:val="20"/>
                    </w:rPr>
                    <w:t xml:space="preserve">1. Number of new business-oriented cooperatives registered </w:t>
                  </w:r>
                </w:p>
                <w:p w14:paraId="4515BF99" w14:textId="77777777" w:rsidR="00612956" w:rsidRPr="00F83275" w:rsidRDefault="00612956" w:rsidP="00612956">
                  <w:pPr>
                    <w:autoSpaceDE w:val="0"/>
                    <w:autoSpaceDN w:val="0"/>
                    <w:adjustRightInd w:val="0"/>
                    <w:rPr>
                      <w:rFonts w:cs="Myriad-Bold"/>
                      <w:bCs/>
                      <w:sz w:val="20"/>
                    </w:rPr>
                  </w:pPr>
                  <w:r w:rsidRPr="00F83275">
                    <w:rPr>
                      <w:rFonts w:cs="Myriad-Bold"/>
                      <w:bCs/>
                      <w:sz w:val="20"/>
                    </w:rPr>
                    <w:t xml:space="preserve">2. Number of farmer groups developed new skills  </w:t>
                  </w:r>
                </w:p>
                <w:p w14:paraId="6E642E77" w14:textId="77777777" w:rsidR="00612956" w:rsidRPr="00F83275" w:rsidRDefault="00612956" w:rsidP="00612956">
                  <w:pPr>
                    <w:autoSpaceDE w:val="0"/>
                    <w:autoSpaceDN w:val="0"/>
                    <w:adjustRightInd w:val="0"/>
                    <w:rPr>
                      <w:rFonts w:cs="Myriad-Bold"/>
                      <w:bCs/>
                      <w:sz w:val="20"/>
                    </w:rPr>
                  </w:pPr>
                  <w:r w:rsidRPr="00F83275">
                    <w:rPr>
                      <w:rFonts w:cs="Myriad-Bold"/>
                      <w:bCs/>
                      <w:sz w:val="20"/>
                    </w:rPr>
                    <w:t>3. Number of pilot Disaster Risk Reduction measures (anti-hail nets, drip irrigation) implemented</w:t>
                  </w:r>
                </w:p>
                <w:p w14:paraId="14577BED" w14:textId="77777777" w:rsidR="00612956" w:rsidRPr="00F83275" w:rsidRDefault="00612956" w:rsidP="00612956">
                  <w:pPr>
                    <w:autoSpaceDE w:val="0"/>
                    <w:autoSpaceDN w:val="0"/>
                    <w:adjustRightInd w:val="0"/>
                    <w:rPr>
                      <w:rFonts w:cs="Myriad-Bold"/>
                      <w:bCs/>
                      <w:sz w:val="20"/>
                    </w:rPr>
                  </w:pPr>
                  <w:r w:rsidRPr="00F83275">
                    <w:rPr>
                      <w:rFonts w:cs="Myriad-Bold"/>
                      <w:bCs/>
                      <w:sz w:val="20"/>
                    </w:rPr>
                    <w:t>4. Number of jobs created</w:t>
                  </w:r>
                </w:p>
                <w:p w14:paraId="7B39EDC3" w14:textId="77777777" w:rsidR="00612956" w:rsidRDefault="00612956" w:rsidP="00612956">
                  <w:pPr>
                    <w:autoSpaceDE w:val="0"/>
                    <w:autoSpaceDN w:val="0"/>
                    <w:adjustRightInd w:val="0"/>
                    <w:rPr>
                      <w:rFonts w:cs="Myriad-Bold"/>
                      <w:bCs/>
                      <w:sz w:val="20"/>
                    </w:rPr>
                  </w:pPr>
                  <w:r w:rsidRPr="00F83275">
                    <w:rPr>
                      <w:rFonts w:cs="Myriad-Bold"/>
                      <w:bCs/>
                      <w:sz w:val="20"/>
                    </w:rPr>
                    <w:t>5. Buckwheat factories operational</w:t>
                  </w:r>
                </w:p>
              </w:tc>
              <w:tc>
                <w:tcPr>
                  <w:tcW w:w="1839" w:type="dxa"/>
                </w:tcPr>
                <w:p w14:paraId="78635AA8" w14:textId="77777777" w:rsidR="00612956" w:rsidRDefault="00612956" w:rsidP="00612956">
                  <w:pPr>
                    <w:autoSpaceDE w:val="0"/>
                    <w:autoSpaceDN w:val="0"/>
                    <w:adjustRightInd w:val="0"/>
                    <w:rPr>
                      <w:rFonts w:cs="Myriad-Bold"/>
                      <w:bCs/>
                      <w:sz w:val="20"/>
                    </w:rPr>
                  </w:pPr>
                  <w:r>
                    <w:rPr>
                      <w:rFonts w:cs="Myriad-Bold"/>
                      <w:bCs/>
                      <w:sz w:val="20"/>
                    </w:rPr>
                    <w:t>1. 20</w:t>
                  </w:r>
                </w:p>
                <w:p w14:paraId="1699D2F3" w14:textId="77777777" w:rsidR="00612956" w:rsidRDefault="00612956" w:rsidP="00612956">
                  <w:pPr>
                    <w:autoSpaceDE w:val="0"/>
                    <w:autoSpaceDN w:val="0"/>
                    <w:adjustRightInd w:val="0"/>
                    <w:rPr>
                      <w:rFonts w:cs="Myriad-Bold"/>
                      <w:bCs/>
                      <w:sz w:val="20"/>
                    </w:rPr>
                  </w:pPr>
                  <w:r>
                    <w:rPr>
                      <w:rFonts w:cs="Myriad-Bold"/>
                      <w:bCs/>
                      <w:sz w:val="20"/>
                    </w:rPr>
                    <w:t>2. 80</w:t>
                  </w:r>
                </w:p>
                <w:p w14:paraId="263E67C1" w14:textId="77777777" w:rsidR="00612956" w:rsidRDefault="00612956" w:rsidP="00612956">
                  <w:pPr>
                    <w:autoSpaceDE w:val="0"/>
                    <w:autoSpaceDN w:val="0"/>
                    <w:adjustRightInd w:val="0"/>
                    <w:rPr>
                      <w:rFonts w:cs="Myriad-Bold"/>
                      <w:bCs/>
                      <w:sz w:val="20"/>
                    </w:rPr>
                  </w:pPr>
                  <w:r>
                    <w:rPr>
                      <w:rFonts w:cs="Myriad-Bold"/>
                      <w:bCs/>
                      <w:sz w:val="20"/>
                    </w:rPr>
                    <w:t>3. 10/5</w:t>
                  </w:r>
                </w:p>
                <w:p w14:paraId="431F28C9" w14:textId="77777777" w:rsidR="00612956" w:rsidRDefault="00612956" w:rsidP="00612956">
                  <w:pPr>
                    <w:autoSpaceDE w:val="0"/>
                    <w:autoSpaceDN w:val="0"/>
                    <w:adjustRightInd w:val="0"/>
                    <w:rPr>
                      <w:rFonts w:cs="Myriad-Bold"/>
                      <w:bCs/>
                      <w:sz w:val="20"/>
                    </w:rPr>
                  </w:pPr>
                  <w:r>
                    <w:rPr>
                      <w:rFonts w:cs="Myriad-Bold"/>
                      <w:bCs/>
                      <w:sz w:val="20"/>
                    </w:rPr>
                    <w:t>4. 40</w:t>
                  </w:r>
                </w:p>
                <w:p w14:paraId="1D6C8069" w14:textId="77777777" w:rsidR="00612956" w:rsidRDefault="00612956" w:rsidP="00612956">
                  <w:pPr>
                    <w:autoSpaceDE w:val="0"/>
                    <w:autoSpaceDN w:val="0"/>
                    <w:adjustRightInd w:val="0"/>
                    <w:rPr>
                      <w:rFonts w:cs="Myriad-Bold"/>
                      <w:bCs/>
                      <w:sz w:val="20"/>
                    </w:rPr>
                  </w:pPr>
                  <w:r>
                    <w:rPr>
                      <w:rFonts w:cs="Myriad-Bold"/>
                      <w:bCs/>
                      <w:sz w:val="20"/>
                    </w:rPr>
                    <w:t xml:space="preserve">5. </w:t>
                  </w:r>
                  <w:r w:rsidRPr="00612956">
                    <w:rPr>
                      <w:rFonts w:cs="Myriad-Bold"/>
                      <w:bCs/>
                      <w:sz w:val="20"/>
                    </w:rPr>
                    <w:t>Finalization of the upgrade of buckwheat factory</w:t>
                  </w:r>
                </w:p>
              </w:tc>
              <w:tc>
                <w:tcPr>
                  <w:tcW w:w="3471" w:type="dxa"/>
                </w:tcPr>
                <w:p w14:paraId="66870A5E" w14:textId="77777777" w:rsidR="00612956" w:rsidRDefault="00612956" w:rsidP="00612956">
                  <w:pPr>
                    <w:autoSpaceDE w:val="0"/>
                    <w:autoSpaceDN w:val="0"/>
                    <w:adjustRightInd w:val="0"/>
                    <w:rPr>
                      <w:rFonts w:cs="Myriad-Bold"/>
                      <w:bCs/>
                      <w:sz w:val="20"/>
                    </w:rPr>
                  </w:pPr>
                  <w:r>
                    <w:rPr>
                      <w:rFonts w:cs="Myriad-Bold"/>
                      <w:bCs/>
                      <w:sz w:val="20"/>
                    </w:rPr>
                    <w:t>1.40</w:t>
                  </w:r>
                </w:p>
                <w:p w14:paraId="65A5AA43" w14:textId="77777777" w:rsidR="00612956" w:rsidRDefault="00612956" w:rsidP="00612956">
                  <w:pPr>
                    <w:autoSpaceDE w:val="0"/>
                    <w:autoSpaceDN w:val="0"/>
                    <w:adjustRightInd w:val="0"/>
                    <w:rPr>
                      <w:rFonts w:cs="Myriad-Bold"/>
                      <w:bCs/>
                      <w:sz w:val="20"/>
                    </w:rPr>
                  </w:pPr>
                  <w:r>
                    <w:rPr>
                      <w:rFonts w:cs="Myriad-Bold"/>
                      <w:bCs/>
                      <w:sz w:val="20"/>
                    </w:rPr>
                    <w:t>2. 84</w:t>
                  </w:r>
                </w:p>
                <w:p w14:paraId="1F81BEAF" w14:textId="77777777" w:rsidR="00612956" w:rsidRDefault="00612956" w:rsidP="00612956">
                  <w:pPr>
                    <w:autoSpaceDE w:val="0"/>
                    <w:autoSpaceDN w:val="0"/>
                    <w:adjustRightInd w:val="0"/>
                    <w:rPr>
                      <w:rFonts w:cs="Myriad-Bold"/>
                      <w:bCs/>
                      <w:sz w:val="20"/>
                    </w:rPr>
                  </w:pPr>
                  <w:r>
                    <w:rPr>
                      <w:rFonts w:cs="Myriad-Bold"/>
                      <w:bCs/>
                      <w:sz w:val="20"/>
                    </w:rPr>
                    <w:t>3. 10/10</w:t>
                  </w:r>
                </w:p>
                <w:p w14:paraId="4F7CFA18" w14:textId="77777777" w:rsidR="00612956" w:rsidRDefault="00612956" w:rsidP="00612956">
                  <w:pPr>
                    <w:autoSpaceDE w:val="0"/>
                    <w:autoSpaceDN w:val="0"/>
                    <w:adjustRightInd w:val="0"/>
                    <w:rPr>
                      <w:rFonts w:cs="Myriad-Bold"/>
                      <w:bCs/>
                      <w:sz w:val="20"/>
                    </w:rPr>
                  </w:pPr>
                  <w:r>
                    <w:rPr>
                      <w:rFonts w:cs="Myriad-Bold"/>
                      <w:bCs/>
                      <w:sz w:val="20"/>
                    </w:rPr>
                    <w:t>4. 50</w:t>
                  </w:r>
                </w:p>
                <w:p w14:paraId="08933F3E" w14:textId="77777777" w:rsidR="00612956" w:rsidRDefault="00612956" w:rsidP="00612956">
                  <w:pPr>
                    <w:autoSpaceDE w:val="0"/>
                    <w:autoSpaceDN w:val="0"/>
                    <w:adjustRightInd w:val="0"/>
                    <w:rPr>
                      <w:rFonts w:cs="Myriad-Bold"/>
                      <w:bCs/>
                      <w:sz w:val="20"/>
                    </w:rPr>
                  </w:pPr>
                  <w:r>
                    <w:rPr>
                      <w:rFonts w:cs="Myriad-Bold"/>
                      <w:bCs/>
                      <w:sz w:val="20"/>
                    </w:rPr>
                    <w:t xml:space="preserve">5. </w:t>
                  </w:r>
                  <w:r w:rsidRPr="00612956">
                    <w:rPr>
                      <w:rFonts w:cs="Myriad-Bold"/>
                      <w:bCs/>
                      <w:sz w:val="20"/>
                    </w:rPr>
                    <w:t xml:space="preserve">Both buckwheat factories in </w:t>
                  </w:r>
                  <w:proofErr w:type="spellStart"/>
                  <w:r w:rsidRPr="00612956">
                    <w:rPr>
                      <w:rFonts w:cs="Myriad-Bold"/>
                      <w:bCs/>
                      <w:sz w:val="20"/>
                    </w:rPr>
                    <w:t>Bavra</w:t>
                  </w:r>
                  <w:proofErr w:type="spellEnd"/>
                  <w:r w:rsidRPr="00612956">
                    <w:rPr>
                      <w:rFonts w:cs="Myriad-Bold"/>
                      <w:bCs/>
                      <w:sz w:val="20"/>
                    </w:rPr>
                    <w:t xml:space="preserve"> and </w:t>
                  </w:r>
                  <w:proofErr w:type="spellStart"/>
                  <w:r w:rsidRPr="00612956">
                    <w:rPr>
                      <w:rFonts w:cs="Myriad-Bold"/>
                      <w:bCs/>
                      <w:sz w:val="20"/>
                    </w:rPr>
                    <w:t>Tsovaghyugh</w:t>
                  </w:r>
                  <w:proofErr w:type="spellEnd"/>
                  <w:r w:rsidRPr="00612956">
                    <w:rPr>
                      <w:rFonts w:cs="Myriad-Bold"/>
                      <w:bCs/>
                      <w:sz w:val="20"/>
                    </w:rPr>
                    <w:t xml:space="preserve"> were upgraded and operational</w:t>
                  </w:r>
                </w:p>
                <w:p w14:paraId="13EDDCCE" w14:textId="77777777" w:rsidR="00612956" w:rsidRDefault="00612956" w:rsidP="00612956">
                  <w:pPr>
                    <w:autoSpaceDE w:val="0"/>
                    <w:autoSpaceDN w:val="0"/>
                    <w:adjustRightInd w:val="0"/>
                    <w:rPr>
                      <w:rFonts w:cs="Myriad-Bold"/>
                      <w:bCs/>
                      <w:sz w:val="20"/>
                    </w:rPr>
                  </w:pPr>
                </w:p>
              </w:tc>
            </w:tr>
          </w:tbl>
          <w:p w14:paraId="4F26A1A2" w14:textId="77777777" w:rsidR="00612956" w:rsidRDefault="00612956" w:rsidP="006C1CB0">
            <w:pPr>
              <w:jc w:val="both"/>
              <w:rPr>
                <w:rFonts w:ascii="Calibri" w:hAnsi="Calibri" w:cs="Calibri"/>
                <w:color w:val="221F1F"/>
              </w:rPr>
            </w:pPr>
          </w:p>
          <w:p w14:paraId="2A53F9B3" w14:textId="77777777" w:rsidR="006C1CB0" w:rsidRDefault="006C1CB0" w:rsidP="00EB42FD">
            <w:pPr>
              <w:rPr>
                <w:rFonts w:asciiTheme="minorHAnsi" w:hAnsiTheme="minorHAnsi"/>
                <w:b/>
                <w:bCs/>
                <w:szCs w:val="24"/>
              </w:rPr>
            </w:pPr>
          </w:p>
          <w:p w14:paraId="58A1CFD8" w14:textId="77777777" w:rsidR="006C1CB0" w:rsidRDefault="006C1CB0" w:rsidP="00EB42FD">
            <w:pPr>
              <w:rPr>
                <w:rFonts w:asciiTheme="minorHAnsi" w:hAnsiTheme="minorHAnsi"/>
                <w:b/>
                <w:bCs/>
                <w:szCs w:val="24"/>
              </w:rPr>
            </w:pPr>
          </w:p>
          <w:p w14:paraId="303B75C9" w14:textId="77777777" w:rsidR="006C1CB0" w:rsidRDefault="006C1CB0" w:rsidP="00EB42FD">
            <w:pPr>
              <w:rPr>
                <w:rFonts w:asciiTheme="minorHAnsi" w:hAnsiTheme="minorHAnsi"/>
                <w:b/>
                <w:bCs/>
                <w:szCs w:val="24"/>
              </w:rPr>
            </w:pPr>
          </w:p>
          <w:p w14:paraId="6617A7B8" w14:textId="77777777" w:rsidR="006C1CB0" w:rsidRDefault="006C1CB0" w:rsidP="00EB42FD">
            <w:pPr>
              <w:rPr>
                <w:rFonts w:asciiTheme="minorHAnsi" w:hAnsiTheme="minorHAnsi"/>
                <w:b/>
                <w:bCs/>
                <w:szCs w:val="24"/>
              </w:rPr>
            </w:pPr>
          </w:p>
          <w:p w14:paraId="3195DC6B" w14:textId="77777777" w:rsidR="006C1CB0" w:rsidRDefault="006C1CB0" w:rsidP="00EB42FD">
            <w:pPr>
              <w:rPr>
                <w:rFonts w:asciiTheme="minorHAnsi" w:hAnsiTheme="minorHAnsi"/>
                <w:b/>
                <w:bCs/>
                <w:szCs w:val="24"/>
              </w:rPr>
            </w:pPr>
          </w:p>
          <w:p w14:paraId="7345396D" w14:textId="77777777" w:rsidR="006C1CB0" w:rsidRDefault="006C1CB0" w:rsidP="00EB42FD">
            <w:pPr>
              <w:rPr>
                <w:rFonts w:asciiTheme="minorHAnsi" w:hAnsiTheme="minorHAnsi"/>
                <w:b/>
                <w:bCs/>
                <w:szCs w:val="24"/>
              </w:rPr>
            </w:pPr>
          </w:p>
          <w:p w14:paraId="70E642FA" w14:textId="77777777" w:rsidR="006C1CB0" w:rsidRDefault="006C1CB0" w:rsidP="00EB42FD">
            <w:pPr>
              <w:rPr>
                <w:rFonts w:asciiTheme="minorHAnsi" w:hAnsiTheme="minorHAnsi"/>
                <w:b/>
                <w:bCs/>
                <w:szCs w:val="24"/>
              </w:rPr>
            </w:pPr>
          </w:p>
          <w:p w14:paraId="5C00DFF5" w14:textId="77777777" w:rsidR="006C1CB0" w:rsidRDefault="006C1CB0" w:rsidP="00EB42FD">
            <w:pPr>
              <w:rPr>
                <w:rFonts w:asciiTheme="minorHAnsi" w:hAnsiTheme="minorHAnsi"/>
                <w:b/>
                <w:bCs/>
                <w:szCs w:val="24"/>
              </w:rPr>
            </w:pPr>
          </w:p>
          <w:p w14:paraId="0D74D15B" w14:textId="1033FD57" w:rsidR="00EB42FD" w:rsidRDefault="00EB42FD" w:rsidP="00EB42FD">
            <w:pPr>
              <w:rPr>
                <w:rFonts w:asciiTheme="minorHAnsi" w:hAnsiTheme="minorHAnsi"/>
                <w:b/>
                <w:bCs/>
                <w:szCs w:val="24"/>
              </w:rPr>
            </w:pPr>
            <w:r w:rsidRPr="00D05BDA">
              <w:rPr>
                <w:rFonts w:asciiTheme="minorHAnsi" w:hAnsiTheme="minorHAnsi"/>
                <w:b/>
                <w:bCs/>
                <w:szCs w:val="24"/>
              </w:rPr>
              <w:lastRenderedPageBreak/>
              <w:t xml:space="preserve">   </w:t>
            </w:r>
          </w:p>
          <w:p w14:paraId="4F563226" w14:textId="358A9A8B" w:rsidR="005F730A" w:rsidRPr="00EE6CCF" w:rsidRDefault="005F730A" w:rsidP="00162AD6">
            <w:pPr>
              <w:shd w:val="clear" w:color="auto" w:fill="D9D9D9" w:themeFill="background1" w:themeFillShade="D9"/>
              <w:ind w:left="-110"/>
              <w:rPr>
                <w:b/>
                <w:bCs/>
              </w:rPr>
            </w:pPr>
            <w:r>
              <w:rPr>
                <w:b/>
                <w:bCs/>
              </w:rPr>
              <w:t xml:space="preserve"> X</w:t>
            </w:r>
            <w:r w:rsidR="00612956">
              <w:rPr>
                <w:b/>
                <w:bCs/>
              </w:rPr>
              <w:t>I</w:t>
            </w:r>
            <w:bookmarkStart w:id="0" w:name="_GoBack"/>
            <w:bookmarkEnd w:id="0"/>
            <w:r w:rsidR="00EB42FD">
              <w:rPr>
                <w:b/>
                <w:bCs/>
              </w:rPr>
              <w:t>I</w:t>
            </w:r>
            <w:r>
              <w:rPr>
                <w:b/>
                <w:bCs/>
              </w:rPr>
              <w:t>. ANNUAL VALIDATION OF RESULTS (FIELD VISIT) AND QUALITY ASSURANCE</w:t>
            </w:r>
          </w:p>
          <w:p w14:paraId="38CEC993" w14:textId="77777777" w:rsidR="005F730A" w:rsidRDefault="005F730A" w:rsidP="00162AD6">
            <w:pPr>
              <w:rPr>
                <w:i/>
                <w:sz w:val="22"/>
                <w:szCs w:val="22"/>
              </w:rPr>
            </w:pPr>
          </w:p>
          <w:p w14:paraId="1033D329" w14:textId="77777777" w:rsidR="00162AD6" w:rsidRPr="002A3F45" w:rsidRDefault="00162AD6" w:rsidP="00162AD6">
            <w:pPr>
              <w:jc w:val="center"/>
              <w:rPr>
                <w:rFonts w:asciiTheme="minorHAnsi" w:hAnsiTheme="minorHAnsi" w:cs="Myriad-Bold"/>
                <w:bCs/>
                <w:sz w:val="20"/>
              </w:rPr>
            </w:pPr>
          </w:p>
          <w:p w14:paraId="2F387B67" w14:textId="77777777" w:rsidR="00162AD6" w:rsidRPr="002A3F45" w:rsidRDefault="00162AD6" w:rsidP="00162AD6">
            <w:pPr>
              <w:rPr>
                <w:rFonts w:asciiTheme="minorHAnsi" w:hAnsiTheme="minorHAnsi" w:cs="Myriad-Bold"/>
                <w:b/>
                <w:bCs/>
              </w:rPr>
            </w:pPr>
            <w:r w:rsidRPr="002A3F45">
              <w:rPr>
                <w:rFonts w:asciiTheme="minorHAnsi" w:hAnsiTheme="minorHAnsi" w:cs="Myriad-Bold"/>
                <w:b/>
                <w:bCs/>
              </w:rPr>
              <w:t xml:space="preserve">Field Visit Report </w:t>
            </w:r>
          </w:p>
          <w:p w14:paraId="24E2D80A" w14:textId="77777777" w:rsidR="00162AD6" w:rsidRPr="002A3F45" w:rsidRDefault="00162AD6" w:rsidP="00162AD6">
            <w:pPr>
              <w:autoSpaceDE w:val="0"/>
              <w:autoSpaceDN w:val="0"/>
              <w:adjustRightInd w:val="0"/>
              <w:rPr>
                <w:rFonts w:asciiTheme="minorHAnsi" w:hAnsiTheme="minorHAnsi" w:cs="ACaslon-Regular"/>
                <w:sz w:val="20"/>
              </w:rPr>
            </w:pPr>
          </w:p>
          <w:p w14:paraId="2D86C543" w14:textId="15618946" w:rsidR="00162AD6" w:rsidRPr="002A3F45" w:rsidRDefault="00162AD6" w:rsidP="00162AD6">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Date of visit: ___</w:t>
            </w:r>
            <w:r>
              <w:rPr>
                <w:rFonts w:asciiTheme="minorHAnsi" w:hAnsiTheme="minorHAnsi" w:cs="ACaslon-Bold"/>
                <w:b/>
                <w:bCs/>
                <w:sz w:val="20"/>
              </w:rPr>
              <w:t>November 19</w:t>
            </w:r>
            <w:r w:rsidRPr="002A3F45">
              <w:rPr>
                <w:rFonts w:asciiTheme="minorHAnsi" w:hAnsiTheme="minorHAnsi" w:cs="ACaslon-Bold"/>
                <w:bCs/>
                <w:sz w:val="20"/>
                <w:u w:val="single"/>
              </w:rPr>
              <w:t>, 2018</w:t>
            </w:r>
            <w:r w:rsidRPr="002A3F45">
              <w:rPr>
                <w:rFonts w:asciiTheme="minorHAnsi" w:hAnsiTheme="minorHAnsi" w:cs="ACaslon-Bold"/>
                <w:b/>
                <w:bCs/>
                <w:sz w:val="20"/>
              </w:rPr>
              <w:t>________________________</w:t>
            </w:r>
          </w:p>
          <w:p w14:paraId="264A55B6" w14:textId="77777777" w:rsidR="00162AD6" w:rsidRPr="002A3F45" w:rsidRDefault="00162AD6" w:rsidP="00162AD6">
            <w:pPr>
              <w:autoSpaceDE w:val="0"/>
              <w:autoSpaceDN w:val="0"/>
              <w:adjustRightInd w:val="0"/>
              <w:rPr>
                <w:rFonts w:asciiTheme="minorHAnsi" w:hAnsiTheme="minorHAnsi" w:cs="ACaslon-Bold"/>
                <w:b/>
                <w:bCs/>
                <w:sz w:val="20"/>
              </w:rPr>
            </w:pPr>
          </w:p>
          <w:p w14:paraId="0CC6EDB4" w14:textId="5922D74B" w:rsidR="00162AD6" w:rsidRPr="002A3F45" w:rsidRDefault="00162AD6" w:rsidP="00162AD6">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Subject and venue of visit: _</w:t>
            </w:r>
            <w:r w:rsidRPr="002A3F45">
              <w:rPr>
                <w:rFonts w:asciiTheme="minorHAnsi" w:hAnsiTheme="minorHAnsi" w:cs="ACaslon-Bold"/>
                <w:bCs/>
                <w:sz w:val="20"/>
                <w:u w:val="single"/>
              </w:rPr>
              <w:t>Project #0008190</w:t>
            </w:r>
            <w:r>
              <w:rPr>
                <w:rFonts w:asciiTheme="minorHAnsi" w:hAnsiTheme="minorHAnsi" w:cs="ACaslon-Bold"/>
                <w:bCs/>
                <w:sz w:val="20"/>
                <w:u w:val="single"/>
              </w:rPr>
              <w:t>6</w:t>
            </w:r>
            <w:r w:rsidRPr="002A3F45">
              <w:rPr>
                <w:rFonts w:asciiTheme="minorHAnsi" w:hAnsiTheme="minorHAnsi" w:cs="ACaslon-Bold"/>
                <w:bCs/>
                <w:sz w:val="20"/>
                <w:u w:val="single"/>
              </w:rPr>
              <w:t>-</w:t>
            </w:r>
            <w:proofErr w:type="gramStart"/>
            <w:r w:rsidRPr="002A3F45">
              <w:rPr>
                <w:rFonts w:asciiTheme="minorHAnsi" w:hAnsiTheme="minorHAnsi" w:cs="ACaslon-Bold"/>
                <w:bCs/>
                <w:sz w:val="20"/>
                <w:u w:val="single"/>
              </w:rPr>
              <w:t>0009102</w:t>
            </w:r>
            <w:r>
              <w:rPr>
                <w:rFonts w:asciiTheme="minorHAnsi" w:hAnsiTheme="minorHAnsi" w:cs="ACaslon-Bold"/>
                <w:bCs/>
                <w:sz w:val="20"/>
                <w:u w:val="single"/>
              </w:rPr>
              <w:t>8</w:t>
            </w:r>
            <w:r w:rsidRPr="002A3F45">
              <w:rPr>
                <w:rFonts w:asciiTheme="minorHAnsi" w:hAnsiTheme="minorHAnsi" w:cs="ACaslon-Bold"/>
                <w:bCs/>
                <w:sz w:val="20"/>
                <w:u w:val="single"/>
              </w:rPr>
              <w:t>,</w:t>
            </w:r>
            <w:r w:rsidRPr="002A3F45">
              <w:rPr>
                <w:rFonts w:asciiTheme="minorHAnsi" w:hAnsiTheme="minorHAnsi" w:cs="ACaslon-Bold"/>
                <w:b/>
                <w:bCs/>
                <w:sz w:val="20"/>
              </w:rPr>
              <w:t>_</w:t>
            </w:r>
            <w:proofErr w:type="gramEnd"/>
            <w:r w:rsidRPr="002A3F45">
              <w:rPr>
                <w:rFonts w:asciiTheme="minorHAnsi" w:hAnsiTheme="minorHAnsi" w:cs="ACaslon-Bold"/>
                <w:b/>
                <w:bCs/>
                <w:sz w:val="20"/>
              </w:rPr>
              <w:t>_____________________</w:t>
            </w:r>
          </w:p>
          <w:p w14:paraId="4699C9EA" w14:textId="77777777" w:rsidR="00162AD6" w:rsidRPr="002A3F45" w:rsidRDefault="00162AD6" w:rsidP="00162AD6">
            <w:pPr>
              <w:autoSpaceDE w:val="0"/>
              <w:autoSpaceDN w:val="0"/>
              <w:adjustRightInd w:val="0"/>
              <w:rPr>
                <w:rFonts w:asciiTheme="minorHAnsi" w:hAnsiTheme="minorHAnsi" w:cs="ACaslon-Regular"/>
                <w:sz w:val="20"/>
              </w:rPr>
            </w:pPr>
            <w:r w:rsidRPr="002A3F45">
              <w:rPr>
                <w:rFonts w:asciiTheme="minorHAnsi" w:hAnsiTheme="minorHAnsi" w:cs="ACaslon-Regular"/>
                <w:sz w:val="20"/>
              </w:rPr>
              <w:t>[Project number(s) and title(s), venue visited]</w:t>
            </w:r>
          </w:p>
          <w:p w14:paraId="14E3E057" w14:textId="77777777" w:rsidR="00162AD6" w:rsidRPr="002A3F45" w:rsidRDefault="00162AD6" w:rsidP="00162AD6">
            <w:pPr>
              <w:autoSpaceDE w:val="0"/>
              <w:autoSpaceDN w:val="0"/>
              <w:adjustRightInd w:val="0"/>
              <w:rPr>
                <w:rFonts w:asciiTheme="minorHAnsi" w:hAnsiTheme="minorHAnsi" w:cs="ACaslon-Bold"/>
                <w:b/>
                <w:bCs/>
                <w:sz w:val="20"/>
              </w:rPr>
            </w:pPr>
          </w:p>
          <w:p w14:paraId="05222447" w14:textId="77777777" w:rsidR="00162AD6" w:rsidRPr="002A3F45" w:rsidRDefault="00162AD6" w:rsidP="00162AD6">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Purpose of the field visit:</w:t>
            </w:r>
          </w:p>
          <w:p w14:paraId="09D673E4" w14:textId="77777777" w:rsidR="00162AD6" w:rsidRPr="002A3F45" w:rsidRDefault="00162AD6" w:rsidP="00162AD6">
            <w:pPr>
              <w:autoSpaceDE w:val="0"/>
              <w:autoSpaceDN w:val="0"/>
              <w:adjustRightInd w:val="0"/>
              <w:rPr>
                <w:rFonts w:asciiTheme="minorHAnsi" w:hAnsiTheme="minorHAnsi" w:cs="ACaslon-Bold"/>
                <w:b/>
                <w:bCs/>
                <w:sz w:val="20"/>
              </w:rPr>
            </w:pPr>
          </w:p>
          <w:tbl>
            <w:tblPr>
              <w:tblStyle w:val="TableGrid"/>
              <w:tblW w:w="0" w:type="auto"/>
              <w:tblLayout w:type="fixed"/>
              <w:tblLook w:val="04A0" w:firstRow="1" w:lastRow="0" w:firstColumn="1" w:lastColumn="0" w:noHBand="0" w:noVBand="1"/>
            </w:tblPr>
            <w:tblGrid>
              <w:gridCol w:w="1462"/>
              <w:gridCol w:w="1207"/>
              <w:gridCol w:w="1364"/>
              <w:gridCol w:w="1147"/>
              <w:gridCol w:w="935"/>
              <w:gridCol w:w="1434"/>
              <w:gridCol w:w="1774"/>
            </w:tblGrid>
            <w:tr w:rsidR="00162AD6" w:rsidRPr="002A3F45" w14:paraId="006A38FD" w14:textId="77777777" w:rsidTr="00162AD6">
              <w:tc>
                <w:tcPr>
                  <w:tcW w:w="1462" w:type="dxa"/>
                  <w:tcBorders>
                    <w:bottom w:val="single" w:sz="4" w:space="0" w:color="auto"/>
                  </w:tcBorders>
                  <w:shd w:val="pct25" w:color="auto" w:fill="auto"/>
                </w:tcPr>
                <w:p w14:paraId="032898DF"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Outcomes</w:t>
                  </w:r>
                </w:p>
              </w:tc>
              <w:tc>
                <w:tcPr>
                  <w:tcW w:w="1207" w:type="dxa"/>
                  <w:tcBorders>
                    <w:bottom w:val="single" w:sz="4" w:space="0" w:color="auto"/>
                  </w:tcBorders>
                  <w:shd w:val="pct25" w:color="auto" w:fill="auto"/>
                </w:tcPr>
                <w:p w14:paraId="477D487A"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Update on</w:t>
                  </w:r>
                </w:p>
                <w:p w14:paraId="2C524345"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outcomes</w:t>
                  </w:r>
                </w:p>
              </w:tc>
              <w:tc>
                <w:tcPr>
                  <w:tcW w:w="1364" w:type="dxa"/>
                  <w:tcBorders>
                    <w:bottom w:val="single" w:sz="4" w:space="0" w:color="auto"/>
                  </w:tcBorders>
                  <w:shd w:val="pct25" w:color="auto" w:fill="auto"/>
                </w:tcPr>
                <w:p w14:paraId="6AEB7B77"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Outputs</w:t>
                  </w:r>
                </w:p>
              </w:tc>
              <w:tc>
                <w:tcPr>
                  <w:tcW w:w="1147" w:type="dxa"/>
                  <w:tcBorders>
                    <w:bottom w:val="single" w:sz="4" w:space="0" w:color="auto"/>
                  </w:tcBorders>
                  <w:shd w:val="pct25" w:color="auto" w:fill="auto"/>
                </w:tcPr>
                <w:p w14:paraId="66EC766B"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Update on</w:t>
                  </w:r>
                </w:p>
                <w:p w14:paraId="1887E02F"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outputs</w:t>
                  </w:r>
                </w:p>
              </w:tc>
              <w:tc>
                <w:tcPr>
                  <w:tcW w:w="935" w:type="dxa"/>
                  <w:tcBorders>
                    <w:bottom w:val="single" w:sz="4" w:space="0" w:color="auto"/>
                  </w:tcBorders>
                  <w:shd w:val="pct25" w:color="auto" w:fill="auto"/>
                </w:tcPr>
                <w:p w14:paraId="2FB02179"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Reasons if</w:t>
                  </w:r>
                </w:p>
                <w:p w14:paraId="1300F3DB"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progress</w:t>
                  </w:r>
                </w:p>
                <w:p w14:paraId="2697C452"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below</w:t>
                  </w:r>
                </w:p>
                <w:p w14:paraId="27533444"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target</w:t>
                  </w:r>
                </w:p>
              </w:tc>
              <w:tc>
                <w:tcPr>
                  <w:tcW w:w="1434" w:type="dxa"/>
                  <w:tcBorders>
                    <w:bottom w:val="single" w:sz="4" w:space="0" w:color="auto"/>
                  </w:tcBorders>
                  <w:shd w:val="pct25" w:color="auto" w:fill="auto"/>
                </w:tcPr>
                <w:p w14:paraId="3E08CA34"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Update on</w:t>
                  </w:r>
                </w:p>
                <w:p w14:paraId="7241FAE3"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partnership</w:t>
                  </w:r>
                </w:p>
                <w:p w14:paraId="6842DA09"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strategies</w:t>
                  </w:r>
                </w:p>
              </w:tc>
              <w:tc>
                <w:tcPr>
                  <w:tcW w:w="1774" w:type="dxa"/>
                  <w:tcBorders>
                    <w:bottom w:val="single" w:sz="4" w:space="0" w:color="auto"/>
                  </w:tcBorders>
                  <w:shd w:val="pct25" w:color="auto" w:fill="auto"/>
                </w:tcPr>
                <w:p w14:paraId="67B389F9"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Recommendations</w:t>
                  </w:r>
                </w:p>
                <w:p w14:paraId="6DC0F537" w14:textId="77777777" w:rsidR="00162AD6" w:rsidRPr="002A3F45" w:rsidRDefault="00162AD6" w:rsidP="00162AD6">
                  <w:pPr>
                    <w:autoSpaceDE w:val="0"/>
                    <w:autoSpaceDN w:val="0"/>
                    <w:adjustRightInd w:val="0"/>
                    <w:rPr>
                      <w:rFonts w:cs="Myriad-Bold"/>
                      <w:b/>
                      <w:bCs/>
                      <w:sz w:val="20"/>
                      <w:szCs w:val="20"/>
                    </w:rPr>
                  </w:pPr>
                  <w:r w:rsidRPr="002A3F45">
                    <w:rPr>
                      <w:rFonts w:cs="Myriad-Bold"/>
                      <w:b/>
                      <w:bCs/>
                      <w:sz w:val="20"/>
                      <w:szCs w:val="20"/>
                    </w:rPr>
                    <w:t>and</w:t>
                  </w:r>
                </w:p>
                <w:p w14:paraId="1E8C1E11" w14:textId="77777777" w:rsidR="00162AD6" w:rsidRPr="002A3F45" w:rsidRDefault="00162AD6" w:rsidP="00162AD6">
                  <w:pPr>
                    <w:autoSpaceDE w:val="0"/>
                    <w:autoSpaceDN w:val="0"/>
                    <w:adjustRightInd w:val="0"/>
                    <w:rPr>
                      <w:rFonts w:cs="ACaslon-Bold"/>
                      <w:b/>
                      <w:bCs/>
                      <w:sz w:val="20"/>
                      <w:szCs w:val="20"/>
                    </w:rPr>
                  </w:pPr>
                  <w:r w:rsidRPr="002A3F45">
                    <w:rPr>
                      <w:rFonts w:cs="Myriad-Bold"/>
                      <w:b/>
                      <w:bCs/>
                      <w:sz w:val="20"/>
                      <w:szCs w:val="20"/>
                    </w:rPr>
                    <w:t>proposed action</w:t>
                  </w:r>
                </w:p>
              </w:tc>
            </w:tr>
            <w:tr w:rsidR="00162AD6" w:rsidRPr="002A3F45" w14:paraId="5B8C2467" w14:textId="77777777" w:rsidTr="00162AD6">
              <w:tc>
                <w:tcPr>
                  <w:tcW w:w="1462" w:type="dxa"/>
                  <w:shd w:val="pct10" w:color="auto" w:fill="auto"/>
                </w:tcPr>
                <w:p w14:paraId="0618E7FA" w14:textId="77777777" w:rsidR="00162AD6" w:rsidRPr="002A3F45" w:rsidRDefault="00162AD6" w:rsidP="00162AD6">
                  <w:pPr>
                    <w:autoSpaceDE w:val="0"/>
                    <w:autoSpaceDN w:val="0"/>
                    <w:adjustRightInd w:val="0"/>
                    <w:rPr>
                      <w:rFonts w:cs="ACaslon-Bold"/>
                      <w:b/>
                      <w:bCs/>
                      <w:sz w:val="18"/>
                      <w:szCs w:val="18"/>
                    </w:rPr>
                  </w:pPr>
                  <w:r w:rsidRPr="002A3F45">
                    <w:rPr>
                      <w:b/>
                      <w:bCs/>
                      <w:sz w:val="18"/>
                      <w:szCs w:val="18"/>
                      <w:lang w:val="en-GB"/>
                    </w:rPr>
                    <w:t xml:space="preserve">UNDAF outcome: 1. By 2020, Competitiveness is improved and population, including vulnerable groups, have greater access to sustainable economic opportunities. </w:t>
                  </w:r>
                </w:p>
              </w:tc>
              <w:tc>
                <w:tcPr>
                  <w:tcW w:w="1207" w:type="dxa"/>
                  <w:shd w:val="pct10" w:color="auto" w:fill="auto"/>
                </w:tcPr>
                <w:p w14:paraId="75384FAB" w14:textId="2D0A8E4D" w:rsidR="00162AD6" w:rsidRPr="002A3F45" w:rsidRDefault="00162AD6" w:rsidP="00162AD6">
                  <w:pPr>
                    <w:autoSpaceDE w:val="0"/>
                    <w:autoSpaceDN w:val="0"/>
                    <w:adjustRightInd w:val="0"/>
                    <w:rPr>
                      <w:rFonts w:cs="ACaslon-Bold"/>
                      <w:b/>
                      <w:bCs/>
                      <w:sz w:val="18"/>
                      <w:szCs w:val="18"/>
                      <w:highlight w:val="yellow"/>
                    </w:rPr>
                  </w:pPr>
                  <w:r w:rsidRPr="002A3F45">
                    <w:rPr>
                      <w:rFonts w:cs="Myriad-Roman"/>
                      <w:sz w:val="18"/>
                      <w:szCs w:val="18"/>
                    </w:rPr>
                    <w:t xml:space="preserve">As a result of the Project, the </w:t>
                  </w:r>
                  <w:r>
                    <w:rPr>
                      <w:rFonts w:cs="Myriad-Roman"/>
                      <w:sz w:val="18"/>
                      <w:szCs w:val="18"/>
                    </w:rPr>
                    <w:t xml:space="preserve">primary producers and members of the cooperatives </w:t>
                  </w:r>
                  <w:proofErr w:type="gramStart"/>
                  <w:r>
                    <w:rPr>
                      <w:rFonts w:cs="Myriad-Roman"/>
                      <w:sz w:val="18"/>
                      <w:szCs w:val="18"/>
                    </w:rPr>
                    <w:t xml:space="preserve">established </w:t>
                  </w:r>
                  <w:r w:rsidRPr="002A3F45">
                    <w:rPr>
                      <w:rFonts w:cs="Myriad-Roman"/>
                      <w:sz w:val="18"/>
                      <w:szCs w:val="18"/>
                    </w:rPr>
                    <w:t xml:space="preserve"> got</w:t>
                  </w:r>
                  <w:proofErr w:type="gramEnd"/>
                  <w:r w:rsidRPr="002A3F45">
                    <w:rPr>
                      <w:rFonts w:cs="Myriad-Roman"/>
                      <w:sz w:val="18"/>
                      <w:szCs w:val="18"/>
                    </w:rPr>
                    <w:t xml:space="preserve"> increased access to various sustainable economic activities that significantly improved their livelihood. The Project took special attention to women, youth and other vulnerable layers of the local society for targeted assistance. </w:t>
                  </w:r>
                </w:p>
              </w:tc>
              <w:tc>
                <w:tcPr>
                  <w:tcW w:w="1364" w:type="dxa"/>
                  <w:shd w:val="pct10" w:color="auto" w:fill="auto"/>
                </w:tcPr>
                <w:p w14:paraId="0C555866" w14:textId="77777777" w:rsidR="00162AD6" w:rsidRPr="002A3F45" w:rsidRDefault="00162AD6" w:rsidP="00162AD6">
                  <w:pPr>
                    <w:autoSpaceDE w:val="0"/>
                    <w:autoSpaceDN w:val="0"/>
                    <w:adjustRightInd w:val="0"/>
                    <w:rPr>
                      <w:rFonts w:cs="ACaslon-Bold"/>
                      <w:b/>
                      <w:bCs/>
                      <w:sz w:val="18"/>
                      <w:szCs w:val="18"/>
                      <w:highlight w:val="yellow"/>
                    </w:rPr>
                  </w:pPr>
                  <w:r w:rsidRPr="002A3F45">
                    <w:rPr>
                      <w:rFonts w:cs="ACaslon-Bold"/>
                      <w:b/>
                      <w:bCs/>
                      <w:sz w:val="18"/>
                      <w:szCs w:val="18"/>
                      <w:lang w:val="en-GB"/>
                    </w:rPr>
                    <w:t>Output 1.1 Local capacities strengthened to develop and implement innovative and diversified income-generating practices that are sustainable and employment and livelihood intensive targeting most vulnerable groups</w:t>
                  </w:r>
                </w:p>
              </w:tc>
              <w:tc>
                <w:tcPr>
                  <w:tcW w:w="1147" w:type="dxa"/>
                  <w:shd w:val="pct10" w:color="auto" w:fill="auto"/>
                </w:tcPr>
                <w:p w14:paraId="167267CB" w14:textId="4C80FF1C" w:rsidR="00162AD6" w:rsidRPr="00F958DF" w:rsidRDefault="00F958DF" w:rsidP="00162AD6">
                  <w:pPr>
                    <w:autoSpaceDE w:val="0"/>
                    <w:autoSpaceDN w:val="0"/>
                    <w:adjustRightInd w:val="0"/>
                    <w:rPr>
                      <w:rFonts w:cs="ACaslon-Bold"/>
                      <w:b/>
                      <w:bCs/>
                      <w:sz w:val="18"/>
                      <w:szCs w:val="18"/>
                      <w:lang w:val="en-GB"/>
                    </w:rPr>
                  </w:pPr>
                  <w:r w:rsidRPr="00F958DF">
                    <w:rPr>
                      <w:rFonts w:cs="ACaslon-Bold"/>
                      <w:b/>
                      <w:bCs/>
                      <w:sz w:val="18"/>
                      <w:szCs w:val="18"/>
                      <w:lang w:val="en-GB"/>
                    </w:rPr>
                    <w:t xml:space="preserve">All the set outputs for the extension period were accomplished and were possible due to the savings UNDP had during </w:t>
                  </w:r>
                  <w:proofErr w:type="gramStart"/>
                  <w:r w:rsidRPr="00F958DF">
                    <w:rPr>
                      <w:rFonts w:cs="ACaslon-Bold"/>
                      <w:b/>
                      <w:bCs/>
                      <w:sz w:val="18"/>
                      <w:szCs w:val="18"/>
                      <w:lang w:val="en-GB"/>
                    </w:rPr>
                    <w:t>project  implementation</w:t>
                  </w:r>
                  <w:proofErr w:type="gramEnd"/>
                  <w:r w:rsidRPr="00F958DF">
                    <w:rPr>
                      <w:rFonts w:cs="ACaslon-Bold"/>
                      <w:b/>
                      <w:bCs/>
                      <w:sz w:val="18"/>
                      <w:szCs w:val="18"/>
                      <w:lang w:val="en-GB"/>
                    </w:rPr>
                    <w:t xml:space="preserve"> which does not affect delivery of outputs.</w:t>
                  </w:r>
                </w:p>
              </w:tc>
              <w:tc>
                <w:tcPr>
                  <w:tcW w:w="935" w:type="dxa"/>
                  <w:shd w:val="pct10" w:color="auto" w:fill="auto"/>
                </w:tcPr>
                <w:p w14:paraId="3E04A69F" w14:textId="77777777" w:rsidR="00162AD6" w:rsidRPr="002A3F45" w:rsidRDefault="00162AD6" w:rsidP="00162AD6">
                  <w:pPr>
                    <w:autoSpaceDE w:val="0"/>
                    <w:autoSpaceDN w:val="0"/>
                    <w:adjustRightInd w:val="0"/>
                    <w:rPr>
                      <w:rFonts w:cs="Myriad-Roman"/>
                      <w:sz w:val="18"/>
                      <w:szCs w:val="18"/>
                      <w:highlight w:val="yellow"/>
                    </w:rPr>
                  </w:pPr>
                  <w:r w:rsidRPr="002A3F45">
                    <w:rPr>
                      <w:rFonts w:cs="Myriad-Roman"/>
                      <w:sz w:val="18"/>
                      <w:szCs w:val="18"/>
                    </w:rPr>
                    <w:t>N/A</w:t>
                  </w:r>
                </w:p>
              </w:tc>
              <w:tc>
                <w:tcPr>
                  <w:tcW w:w="1434" w:type="dxa"/>
                  <w:shd w:val="pct10" w:color="auto" w:fill="auto"/>
                </w:tcPr>
                <w:p w14:paraId="2164EF16" w14:textId="65AE4FE9" w:rsidR="00162AD6" w:rsidRPr="00F958DF" w:rsidRDefault="00162AD6" w:rsidP="00162AD6">
                  <w:pPr>
                    <w:autoSpaceDE w:val="0"/>
                    <w:autoSpaceDN w:val="0"/>
                    <w:adjustRightInd w:val="0"/>
                    <w:rPr>
                      <w:rFonts w:cs="ACaslon-Bold"/>
                      <w:bCs/>
                      <w:sz w:val="18"/>
                      <w:szCs w:val="18"/>
                    </w:rPr>
                  </w:pPr>
                  <w:r w:rsidRPr="00F958DF">
                    <w:rPr>
                      <w:rFonts w:cs="ACaslon-Bold"/>
                      <w:bCs/>
                      <w:sz w:val="18"/>
                      <w:szCs w:val="18"/>
                    </w:rPr>
                    <w:t>The</w:t>
                  </w:r>
                  <w:r w:rsidR="00F958DF" w:rsidRPr="00F958DF">
                    <w:rPr>
                      <w:rFonts w:cs="ACaslon-Bold"/>
                      <w:bCs/>
                      <w:sz w:val="18"/>
                      <w:szCs w:val="18"/>
                    </w:rPr>
                    <w:t xml:space="preserve"> </w:t>
                  </w:r>
                  <w:r w:rsidRPr="00F958DF">
                    <w:rPr>
                      <w:rFonts w:cs="ACaslon-Bold"/>
                      <w:bCs/>
                      <w:sz w:val="18"/>
                      <w:szCs w:val="18"/>
                    </w:rPr>
                    <w:t>project</w:t>
                  </w:r>
                  <w:r w:rsidR="00F958DF" w:rsidRPr="00F958DF">
                    <w:rPr>
                      <w:rFonts w:cs="ACaslon-Bold"/>
                      <w:bCs/>
                      <w:sz w:val="18"/>
                      <w:szCs w:val="18"/>
                    </w:rPr>
                    <w:t xml:space="preserve"> closely worked with all relevant partners in the field </w:t>
                  </w:r>
                  <w:r w:rsidRPr="00F958DF">
                    <w:rPr>
                      <w:rFonts w:cs="ACaslon-Bold"/>
                      <w:bCs/>
                      <w:sz w:val="18"/>
                      <w:szCs w:val="18"/>
                    </w:rPr>
                    <w:t xml:space="preserve"> </w:t>
                  </w:r>
                </w:p>
              </w:tc>
              <w:tc>
                <w:tcPr>
                  <w:tcW w:w="1774" w:type="dxa"/>
                  <w:shd w:val="pct10" w:color="auto" w:fill="auto"/>
                </w:tcPr>
                <w:p w14:paraId="51699BD5" w14:textId="2B8EC11A" w:rsidR="00162AD6" w:rsidRPr="002A3F45" w:rsidRDefault="00162AD6" w:rsidP="00162AD6">
                  <w:pPr>
                    <w:autoSpaceDE w:val="0"/>
                    <w:autoSpaceDN w:val="0"/>
                    <w:adjustRightInd w:val="0"/>
                    <w:rPr>
                      <w:rFonts w:cs="ACaslon-Bold"/>
                      <w:b/>
                      <w:bCs/>
                      <w:sz w:val="18"/>
                      <w:szCs w:val="18"/>
                      <w:highlight w:val="yellow"/>
                    </w:rPr>
                  </w:pPr>
                </w:p>
              </w:tc>
            </w:tr>
          </w:tbl>
          <w:p w14:paraId="2A5D5E15" w14:textId="77777777" w:rsidR="00162AD6" w:rsidRPr="002A3F45" w:rsidRDefault="00162AD6" w:rsidP="00162AD6">
            <w:pPr>
              <w:autoSpaceDE w:val="0"/>
              <w:autoSpaceDN w:val="0"/>
              <w:adjustRightInd w:val="0"/>
              <w:rPr>
                <w:rFonts w:asciiTheme="minorHAnsi" w:hAnsiTheme="minorHAnsi" w:cs="ACaslon-Bold"/>
                <w:b/>
                <w:bCs/>
                <w:sz w:val="20"/>
                <w:highlight w:val="yellow"/>
              </w:rPr>
            </w:pPr>
          </w:p>
          <w:p w14:paraId="5AEF1D39" w14:textId="77777777" w:rsidR="00162AD6" w:rsidRPr="002A3F45" w:rsidRDefault="00162AD6" w:rsidP="00162AD6">
            <w:pPr>
              <w:rPr>
                <w:rFonts w:asciiTheme="minorHAnsi" w:hAnsiTheme="minorHAnsi" w:cs="Myriad-Bold"/>
                <w:b/>
                <w:bCs/>
              </w:rPr>
            </w:pPr>
            <w:r w:rsidRPr="002A3F45">
              <w:rPr>
                <w:rFonts w:asciiTheme="minorHAnsi" w:hAnsiTheme="minorHAnsi" w:cs="Myriad-Bold"/>
                <w:b/>
                <w:bCs/>
              </w:rPr>
              <w:t>PROJECT PERFORMANCE—IMPLEMENTATION ISSUES</w:t>
            </w:r>
          </w:p>
          <w:p w14:paraId="22410C7E" w14:textId="77777777" w:rsidR="00162AD6" w:rsidRPr="002A3F45" w:rsidRDefault="00162AD6" w:rsidP="00162AD6">
            <w:pPr>
              <w:autoSpaceDE w:val="0"/>
              <w:autoSpaceDN w:val="0"/>
              <w:adjustRightInd w:val="0"/>
              <w:rPr>
                <w:rFonts w:asciiTheme="minorHAnsi" w:hAnsiTheme="minorHAnsi" w:cs="ACaslon-Regular"/>
                <w:sz w:val="20"/>
              </w:rPr>
            </w:pPr>
            <w:r w:rsidRPr="002A3F45">
              <w:rPr>
                <w:rFonts w:asciiTheme="minorHAnsi" w:hAnsiTheme="minorHAnsi" w:cs="ACaslon-Regular"/>
                <w:sz w:val="20"/>
              </w:rPr>
              <w:t>[If the person conducting the field visit observes problems that are generic and not related to any</w:t>
            </w:r>
          </w:p>
          <w:p w14:paraId="3489101F" w14:textId="77777777" w:rsidR="00162AD6" w:rsidRPr="002A3F45" w:rsidRDefault="00162AD6" w:rsidP="00162AD6">
            <w:pPr>
              <w:autoSpaceDE w:val="0"/>
              <w:autoSpaceDN w:val="0"/>
              <w:adjustRightInd w:val="0"/>
              <w:rPr>
                <w:rFonts w:asciiTheme="minorHAnsi" w:hAnsiTheme="minorHAnsi" w:cs="ACaslon-Regular"/>
                <w:sz w:val="20"/>
              </w:rPr>
            </w:pPr>
            <w:r w:rsidRPr="002A3F45">
              <w:rPr>
                <w:rFonts w:asciiTheme="minorHAnsi" w:hAnsiTheme="minorHAnsi" w:cs="ACaslon-Regular"/>
                <w:sz w:val="20"/>
              </w:rPr>
              <w:t>specific output, or that apply to all of them, he or she should address the ‘top three’ such challenges.]</w:t>
            </w:r>
          </w:p>
          <w:p w14:paraId="093C40A5" w14:textId="77777777" w:rsidR="00162AD6" w:rsidRPr="002A3F45" w:rsidRDefault="00162AD6" w:rsidP="00162AD6">
            <w:pPr>
              <w:autoSpaceDE w:val="0"/>
              <w:autoSpaceDN w:val="0"/>
              <w:adjustRightInd w:val="0"/>
              <w:rPr>
                <w:rFonts w:asciiTheme="minorHAnsi" w:hAnsiTheme="minorHAnsi" w:cs="ACaslon-Regular"/>
                <w:sz w:val="20"/>
              </w:rPr>
            </w:pPr>
            <w:r w:rsidRPr="002A3F45">
              <w:rPr>
                <w:rFonts w:asciiTheme="minorHAnsi" w:hAnsiTheme="minorHAnsi" w:cs="ACaslon-Regular"/>
                <w:sz w:val="20"/>
              </w:rPr>
              <w:t>List the main challenges experienced during implementation and propose a way forward.</w:t>
            </w:r>
          </w:p>
          <w:p w14:paraId="6788A313" w14:textId="77777777" w:rsidR="00162AD6" w:rsidRPr="002A3F45" w:rsidRDefault="00162AD6" w:rsidP="00162AD6">
            <w:pPr>
              <w:autoSpaceDE w:val="0"/>
              <w:autoSpaceDN w:val="0"/>
              <w:adjustRightInd w:val="0"/>
              <w:rPr>
                <w:rFonts w:asciiTheme="minorHAnsi" w:hAnsiTheme="minorHAnsi" w:cs="ACaslon-Regular"/>
                <w:sz w:val="20"/>
              </w:rPr>
            </w:pPr>
          </w:p>
          <w:p w14:paraId="100C9FFA" w14:textId="77777777" w:rsidR="00162AD6" w:rsidRPr="002A3F45" w:rsidRDefault="00162AD6" w:rsidP="00162AD6">
            <w:pPr>
              <w:autoSpaceDE w:val="0"/>
              <w:autoSpaceDN w:val="0"/>
              <w:adjustRightInd w:val="0"/>
              <w:rPr>
                <w:rFonts w:asciiTheme="minorHAnsi" w:hAnsiTheme="minorHAnsi" w:cs="Myriad-Bold"/>
                <w:b/>
                <w:bCs/>
                <w:sz w:val="20"/>
              </w:rPr>
            </w:pPr>
          </w:p>
          <w:p w14:paraId="4F61FAC8" w14:textId="77777777" w:rsidR="00162AD6" w:rsidRPr="002A3F45" w:rsidRDefault="00162AD6" w:rsidP="00162AD6">
            <w:pPr>
              <w:autoSpaceDE w:val="0"/>
              <w:autoSpaceDN w:val="0"/>
              <w:adjustRightInd w:val="0"/>
              <w:rPr>
                <w:rFonts w:asciiTheme="minorHAnsi" w:hAnsiTheme="minorHAnsi" w:cs="Myriad-Bold"/>
                <w:b/>
                <w:bCs/>
              </w:rPr>
            </w:pPr>
            <w:r w:rsidRPr="002A3F45">
              <w:rPr>
                <w:rFonts w:asciiTheme="minorHAnsi" w:hAnsiTheme="minorHAnsi" w:cs="Myriad-Bold"/>
                <w:b/>
                <w:bCs/>
              </w:rPr>
              <w:t>PROGRESS TOWARDS RESULTS</w:t>
            </w:r>
          </w:p>
          <w:p w14:paraId="68B5AA82" w14:textId="77777777" w:rsidR="00F958DF" w:rsidRDefault="00162AD6" w:rsidP="00162AD6">
            <w:pPr>
              <w:autoSpaceDE w:val="0"/>
              <w:autoSpaceDN w:val="0"/>
              <w:adjustRightInd w:val="0"/>
              <w:rPr>
                <w:rFonts w:asciiTheme="minorHAnsi" w:hAnsiTheme="minorHAnsi" w:cs="Myriad-Bold"/>
                <w:bCs/>
                <w:sz w:val="20"/>
              </w:rPr>
            </w:pPr>
            <w:r w:rsidRPr="002A3F45">
              <w:rPr>
                <w:rFonts w:asciiTheme="minorHAnsi" w:hAnsiTheme="minorHAnsi" w:cs="Myriad-Bold"/>
                <w:bCs/>
                <w:sz w:val="20"/>
              </w:rPr>
              <w:t xml:space="preserve">The project </w:t>
            </w:r>
            <w:r w:rsidR="00F958DF">
              <w:rPr>
                <w:rFonts w:asciiTheme="minorHAnsi" w:hAnsiTheme="minorHAnsi" w:cs="Myriad-Bold"/>
                <w:bCs/>
                <w:sz w:val="20"/>
              </w:rPr>
              <w:t xml:space="preserve">exceeded its targets and results as all were accomplished by 2017, and the project managed to save additional funds for the implementation of additional works beyond its targets. </w:t>
            </w:r>
          </w:p>
          <w:p w14:paraId="4DC39DC9" w14:textId="2EDC99CA" w:rsidR="006C1CB0" w:rsidRDefault="006C1CB0" w:rsidP="00162AD6">
            <w:pPr>
              <w:autoSpaceDE w:val="0"/>
              <w:autoSpaceDN w:val="0"/>
              <w:adjustRightInd w:val="0"/>
              <w:rPr>
                <w:rFonts w:asciiTheme="minorHAnsi" w:hAnsiTheme="minorHAnsi" w:cs="Myriad-Bold"/>
                <w:bCs/>
                <w:sz w:val="20"/>
              </w:rPr>
            </w:pPr>
            <w:r>
              <w:rPr>
                <w:rFonts w:asciiTheme="minorHAnsi" w:hAnsiTheme="minorHAnsi" w:cs="Myriad-Bold"/>
                <w:bCs/>
                <w:sz w:val="20"/>
              </w:rPr>
              <w:t>For 2018 the results are:</w:t>
            </w:r>
          </w:p>
          <w:p w14:paraId="77BCFF38" w14:textId="045DE217" w:rsidR="006C1CB0" w:rsidRDefault="006C1CB0" w:rsidP="00162AD6">
            <w:pPr>
              <w:autoSpaceDE w:val="0"/>
              <w:autoSpaceDN w:val="0"/>
              <w:adjustRightInd w:val="0"/>
              <w:rPr>
                <w:rFonts w:asciiTheme="minorHAnsi" w:hAnsiTheme="minorHAnsi" w:cs="Myriad-Bold"/>
                <w:bCs/>
                <w:sz w:val="20"/>
              </w:rPr>
            </w:pPr>
          </w:p>
          <w:p w14:paraId="20B730EC" w14:textId="77777777" w:rsidR="006C1CB0" w:rsidRDefault="006C1CB0" w:rsidP="00162AD6">
            <w:pPr>
              <w:autoSpaceDE w:val="0"/>
              <w:autoSpaceDN w:val="0"/>
              <w:adjustRightInd w:val="0"/>
              <w:rPr>
                <w:rFonts w:asciiTheme="minorHAnsi" w:hAnsiTheme="minorHAnsi" w:cs="Myriad-Bold"/>
                <w:bCs/>
                <w:sz w:val="20"/>
              </w:rPr>
            </w:pPr>
          </w:p>
          <w:tbl>
            <w:tblPr>
              <w:tblW w:w="10006" w:type="dxa"/>
              <w:tblLayout w:type="fixed"/>
              <w:tblCellMar>
                <w:left w:w="0" w:type="dxa"/>
                <w:right w:w="0" w:type="dxa"/>
              </w:tblCellMar>
              <w:tblLook w:val="0600" w:firstRow="0" w:lastRow="0" w:firstColumn="0" w:lastColumn="0" w:noHBand="1" w:noVBand="1"/>
            </w:tblPr>
            <w:tblGrid>
              <w:gridCol w:w="10006"/>
            </w:tblGrid>
            <w:tr w:rsidR="0082439F" w:rsidRPr="00592D21" w14:paraId="31EE37D2" w14:textId="77777777" w:rsidTr="006C1CB0">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68E08A4" w14:textId="77777777" w:rsidR="0082439F" w:rsidRPr="00592D21" w:rsidRDefault="0082439F" w:rsidP="0082439F">
                  <w:pPr>
                    <w:rPr>
                      <w:b/>
                      <w:sz w:val="20"/>
                    </w:rPr>
                  </w:pPr>
                </w:p>
              </w:tc>
            </w:tr>
            <w:tr w:rsidR="0082439F" w:rsidRPr="00592D21" w14:paraId="2A353A13" w14:textId="77777777" w:rsidTr="00180147">
              <w:trPr>
                <w:trHeight w:val="523"/>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AE04EA1" w14:textId="4F359CE3" w:rsidR="0082439F" w:rsidRPr="006C1CB0" w:rsidRDefault="0082439F" w:rsidP="0082439F">
                  <w:pPr>
                    <w:pStyle w:val="ListParagraph"/>
                    <w:numPr>
                      <w:ilvl w:val="0"/>
                      <w:numId w:val="10"/>
                    </w:numPr>
                    <w:ind w:left="293" w:hanging="283"/>
                    <w:rPr>
                      <w:rFonts w:asciiTheme="minorHAnsi" w:hAnsiTheme="minorHAnsi"/>
                      <w:color w:val="000000" w:themeColor="text1"/>
                      <w:sz w:val="21"/>
                      <w:szCs w:val="20"/>
                    </w:rPr>
                  </w:pPr>
                  <w:r w:rsidRPr="006C1CB0">
                    <w:rPr>
                      <w:rFonts w:asciiTheme="minorHAnsi" w:hAnsiTheme="minorHAnsi"/>
                      <w:bCs/>
                      <w:color w:val="000000" w:themeColor="text1"/>
                      <w:sz w:val="21"/>
                      <w:szCs w:val="20"/>
                    </w:rPr>
                    <w:t xml:space="preserve">SIB model </w:t>
                  </w:r>
                  <w:r w:rsidR="006C1CB0" w:rsidRPr="006C1CB0">
                    <w:rPr>
                      <w:rFonts w:asciiTheme="minorHAnsi" w:hAnsiTheme="minorHAnsi"/>
                      <w:bCs/>
                      <w:color w:val="000000" w:themeColor="text1"/>
                      <w:sz w:val="21"/>
                      <w:szCs w:val="20"/>
                    </w:rPr>
                    <w:t xml:space="preserve">designed </w:t>
                  </w:r>
                  <w:r w:rsidRPr="006C1CB0">
                    <w:rPr>
                      <w:rFonts w:asciiTheme="minorHAnsi" w:hAnsiTheme="minorHAnsi"/>
                      <w:bCs/>
                      <w:color w:val="000000" w:themeColor="text1"/>
                      <w:sz w:val="21"/>
                      <w:szCs w:val="20"/>
                    </w:rPr>
                    <w:t xml:space="preserve">for dairy production in Shirak </w:t>
                  </w:r>
                  <w:proofErr w:type="spellStart"/>
                  <w:r w:rsidRPr="006C1CB0">
                    <w:rPr>
                      <w:rFonts w:asciiTheme="minorHAnsi" w:hAnsiTheme="minorHAnsi"/>
                      <w:bCs/>
                      <w:color w:val="000000" w:themeColor="text1"/>
                      <w:sz w:val="21"/>
                      <w:szCs w:val="20"/>
                    </w:rPr>
                    <w:t>Marz</w:t>
                  </w:r>
                  <w:proofErr w:type="spellEnd"/>
                  <w:r w:rsidRPr="006C1CB0">
                    <w:rPr>
                      <w:rFonts w:asciiTheme="minorHAnsi" w:hAnsiTheme="minorHAnsi"/>
                      <w:bCs/>
                      <w:color w:val="000000" w:themeColor="text1"/>
                      <w:sz w:val="21"/>
                      <w:szCs w:val="20"/>
                    </w:rPr>
                    <w:t xml:space="preserve"> as example for Social Impact in Agriculture</w:t>
                  </w:r>
                </w:p>
              </w:tc>
            </w:tr>
            <w:tr w:rsidR="0082439F" w:rsidRPr="00592D21" w14:paraId="78F9C94C"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5701BE99" w14:textId="24DFB945" w:rsidR="0082439F" w:rsidRPr="006C1CB0" w:rsidRDefault="0082439F" w:rsidP="0082439F">
                  <w:pPr>
                    <w:pStyle w:val="NormalWeb"/>
                    <w:numPr>
                      <w:ilvl w:val="0"/>
                      <w:numId w:val="10"/>
                    </w:numPr>
                    <w:spacing w:before="0" w:after="0" w:line="276" w:lineRule="auto"/>
                    <w:ind w:left="293" w:hanging="283"/>
                    <w:rPr>
                      <w:rFonts w:asciiTheme="minorHAnsi" w:hAnsiTheme="minorHAnsi" w:cs="Arial"/>
                      <w:color w:val="000000" w:themeColor="text1"/>
                      <w:sz w:val="21"/>
                    </w:rPr>
                  </w:pPr>
                  <w:r w:rsidRPr="006C1CB0">
                    <w:rPr>
                      <w:rFonts w:asciiTheme="minorHAnsi" w:hAnsiTheme="minorHAnsi" w:cs="Arial"/>
                      <w:bCs/>
                      <w:color w:val="000000" w:themeColor="text1"/>
                      <w:kern w:val="24"/>
                      <w:sz w:val="21"/>
                    </w:rPr>
                    <w:t xml:space="preserve">buckwheat factory </w:t>
                  </w:r>
                  <w:r w:rsidR="006C1CB0" w:rsidRPr="006C1CB0">
                    <w:rPr>
                      <w:rFonts w:asciiTheme="minorHAnsi" w:hAnsiTheme="minorHAnsi" w:cs="Arial"/>
                      <w:bCs/>
                      <w:color w:val="000000" w:themeColor="text1"/>
                      <w:kern w:val="24"/>
                      <w:sz w:val="21"/>
                    </w:rPr>
                    <w:t>Upgrade</w:t>
                  </w:r>
                  <w:r w:rsidR="006C1CB0" w:rsidRPr="006C1CB0">
                    <w:rPr>
                      <w:rFonts w:asciiTheme="minorHAnsi" w:hAnsiTheme="minorHAnsi" w:cs="Arial"/>
                      <w:bCs/>
                      <w:color w:val="000000" w:themeColor="text1"/>
                      <w:kern w:val="24"/>
                      <w:sz w:val="21"/>
                    </w:rPr>
                    <w:t>d</w:t>
                  </w:r>
                  <w:r w:rsidR="006C1CB0" w:rsidRPr="006C1CB0">
                    <w:rPr>
                      <w:rFonts w:asciiTheme="minorHAnsi" w:hAnsiTheme="minorHAnsi" w:cs="Arial"/>
                      <w:bCs/>
                      <w:color w:val="000000" w:themeColor="text1"/>
                      <w:kern w:val="24"/>
                      <w:sz w:val="21"/>
                    </w:rPr>
                    <w:t xml:space="preserve"> </w:t>
                  </w:r>
                  <w:r w:rsidRPr="006C1CB0">
                    <w:rPr>
                      <w:rFonts w:asciiTheme="minorHAnsi" w:hAnsiTheme="minorHAnsi" w:cs="Arial"/>
                      <w:bCs/>
                      <w:color w:val="000000" w:themeColor="text1"/>
                      <w:kern w:val="24"/>
                      <w:sz w:val="21"/>
                    </w:rPr>
                    <w:t>to ensure full functionality (including burners, gas connection and auger conveyor)</w:t>
                  </w:r>
                </w:p>
              </w:tc>
            </w:tr>
            <w:tr w:rsidR="0082439F" w:rsidRPr="00592D21" w14:paraId="6B239C9D"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062C436F" w14:textId="75ED154A" w:rsidR="0082439F" w:rsidRPr="006C1CB0" w:rsidRDefault="006C1CB0" w:rsidP="0082439F">
                  <w:pPr>
                    <w:pStyle w:val="NormalWeb"/>
                    <w:numPr>
                      <w:ilvl w:val="0"/>
                      <w:numId w:val="10"/>
                    </w:numPr>
                    <w:spacing w:before="0" w:after="0" w:line="276" w:lineRule="auto"/>
                    <w:ind w:left="293" w:hanging="283"/>
                    <w:rPr>
                      <w:rFonts w:asciiTheme="minorHAnsi" w:hAnsiTheme="minorHAnsi" w:cs="Arial"/>
                      <w:bCs/>
                      <w:color w:val="000000" w:themeColor="text1"/>
                      <w:kern w:val="24"/>
                      <w:sz w:val="21"/>
                    </w:rPr>
                  </w:pPr>
                  <w:r w:rsidRPr="006C1CB0">
                    <w:rPr>
                      <w:rFonts w:asciiTheme="minorHAnsi" w:hAnsiTheme="minorHAnsi" w:cs="Arial"/>
                      <w:bCs/>
                      <w:color w:val="000000" w:themeColor="text1"/>
                      <w:kern w:val="24"/>
                      <w:sz w:val="21"/>
                    </w:rPr>
                    <w:t>C</w:t>
                  </w:r>
                  <w:r w:rsidR="0082439F" w:rsidRPr="006C1CB0">
                    <w:rPr>
                      <w:rFonts w:asciiTheme="minorHAnsi" w:hAnsiTheme="minorHAnsi" w:cs="Arial"/>
                      <w:bCs/>
                      <w:color w:val="000000" w:themeColor="text1"/>
                      <w:kern w:val="24"/>
                      <w:sz w:val="21"/>
                    </w:rPr>
                    <w:t xml:space="preserve">ontent of buckwheat in laboratory test </w:t>
                  </w:r>
                  <w:r w:rsidRPr="006C1CB0">
                    <w:rPr>
                      <w:rFonts w:asciiTheme="minorHAnsi" w:hAnsiTheme="minorHAnsi" w:cs="Arial"/>
                      <w:bCs/>
                      <w:color w:val="000000" w:themeColor="text1"/>
                      <w:kern w:val="24"/>
                      <w:sz w:val="21"/>
                    </w:rPr>
                    <w:t xml:space="preserve">analysed </w:t>
                  </w:r>
                  <w:r w:rsidR="0082439F" w:rsidRPr="006C1CB0">
                    <w:rPr>
                      <w:rFonts w:asciiTheme="minorHAnsi" w:hAnsiTheme="minorHAnsi" w:cs="Arial"/>
                      <w:bCs/>
                      <w:color w:val="000000" w:themeColor="text1"/>
                      <w:kern w:val="24"/>
                      <w:sz w:val="21"/>
                    </w:rPr>
                    <w:t>to proof its nutritional value in comparison to imported buckwheat and other foods thus strengthening a marketing campaign for homegrown buckwheat</w:t>
                  </w:r>
                </w:p>
              </w:tc>
            </w:tr>
            <w:tr w:rsidR="0082439F" w:rsidRPr="00592D21" w14:paraId="2DF43A99"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503C2214" w14:textId="1B16D62E" w:rsidR="0082439F" w:rsidRPr="006C1CB0" w:rsidRDefault="0082439F" w:rsidP="0082439F">
                  <w:pPr>
                    <w:pStyle w:val="NormalWeb"/>
                    <w:numPr>
                      <w:ilvl w:val="0"/>
                      <w:numId w:val="10"/>
                    </w:numPr>
                    <w:spacing w:before="0" w:after="0" w:line="276" w:lineRule="auto"/>
                    <w:ind w:left="293" w:hanging="283"/>
                    <w:rPr>
                      <w:rFonts w:asciiTheme="minorHAnsi" w:hAnsiTheme="minorHAnsi" w:cs="Arial"/>
                      <w:bCs/>
                      <w:color w:val="000000" w:themeColor="text1"/>
                      <w:kern w:val="24"/>
                      <w:sz w:val="21"/>
                    </w:rPr>
                  </w:pPr>
                  <w:r w:rsidRPr="006C1CB0">
                    <w:rPr>
                      <w:rFonts w:asciiTheme="minorHAnsi" w:hAnsiTheme="minorHAnsi" w:cs="Arial"/>
                      <w:bCs/>
                      <w:color w:val="000000" w:themeColor="text1"/>
                      <w:kern w:val="24"/>
                      <w:sz w:val="21"/>
                    </w:rPr>
                    <w:t xml:space="preserve">user manual </w:t>
                  </w:r>
                  <w:r w:rsidR="006C1CB0" w:rsidRPr="006C1CB0">
                    <w:rPr>
                      <w:rFonts w:asciiTheme="minorHAnsi" w:hAnsiTheme="minorHAnsi" w:cs="Arial"/>
                      <w:bCs/>
                      <w:color w:val="000000" w:themeColor="text1"/>
                      <w:kern w:val="24"/>
                      <w:sz w:val="21"/>
                    </w:rPr>
                    <w:t xml:space="preserve">developed </w:t>
                  </w:r>
                  <w:r w:rsidRPr="006C1CB0">
                    <w:rPr>
                      <w:rFonts w:asciiTheme="minorHAnsi" w:hAnsiTheme="minorHAnsi" w:cs="Arial"/>
                      <w:bCs/>
                      <w:color w:val="000000" w:themeColor="text1"/>
                      <w:kern w:val="24"/>
                      <w:sz w:val="21"/>
                    </w:rPr>
                    <w:t>with business models and recommended implementation steps for buckwheat production and processing including information on market prices, costs of production and levels of competitiveness</w:t>
                  </w:r>
                </w:p>
              </w:tc>
            </w:tr>
            <w:tr w:rsidR="0082439F" w:rsidRPr="00592D21" w14:paraId="6FF1F923"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0D78D78D" w14:textId="0B67D877" w:rsidR="0082439F" w:rsidRPr="006C1CB0" w:rsidRDefault="0082439F" w:rsidP="0082439F">
                  <w:pPr>
                    <w:pStyle w:val="NormalWeb"/>
                    <w:numPr>
                      <w:ilvl w:val="0"/>
                      <w:numId w:val="10"/>
                    </w:numPr>
                    <w:spacing w:before="0" w:after="0" w:line="276" w:lineRule="auto"/>
                    <w:ind w:left="293" w:hanging="283"/>
                    <w:rPr>
                      <w:rFonts w:asciiTheme="minorHAnsi" w:hAnsiTheme="minorHAnsi" w:cs="Arial"/>
                      <w:bCs/>
                      <w:color w:val="000000" w:themeColor="text1"/>
                      <w:kern w:val="24"/>
                      <w:sz w:val="21"/>
                    </w:rPr>
                  </w:pPr>
                  <w:r w:rsidRPr="006C1CB0">
                    <w:rPr>
                      <w:rFonts w:asciiTheme="minorHAnsi" w:hAnsiTheme="minorHAnsi" w:cs="Arial"/>
                      <w:bCs/>
                      <w:color w:val="000000" w:themeColor="text1"/>
                      <w:kern w:val="24"/>
                      <w:sz w:val="21"/>
                    </w:rPr>
                    <w:t xml:space="preserve">levels of soil fertility </w:t>
                  </w:r>
                  <w:r w:rsidR="006C1CB0" w:rsidRPr="006C1CB0">
                    <w:rPr>
                      <w:rFonts w:asciiTheme="minorHAnsi" w:hAnsiTheme="minorHAnsi" w:cs="Arial"/>
                      <w:bCs/>
                      <w:color w:val="000000" w:themeColor="text1"/>
                      <w:kern w:val="24"/>
                      <w:sz w:val="21"/>
                    </w:rPr>
                    <w:t xml:space="preserve">analysed </w:t>
                  </w:r>
                  <w:r w:rsidRPr="006C1CB0">
                    <w:rPr>
                      <w:rFonts w:asciiTheme="minorHAnsi" w:hAnsiTheme="minorHAnsi" w:cs="Arial"/>
                      <w:bCs/>
                      <w:color w:val="000000" w:themeColor="text1"/>
                      <w:kern w:val="24"/>
                      <w:sz w:val="21"/>
                    </w:rPr>
                    <w:t xml:space="preserve">in </w:t>
                  </w:r>
                  <w:proofErr w:type="spellStart"/>
                  <w:r w:rsidRPr="006C1CB0">
                    <w:rPr>
                      <w:rFonts w:asciiTheme="minorHAnsi" w:hAnsiTheme="minorHAnsi" w:cs="Arial"/>
                      <w:bCs/>
                      <w:color w:val="000000" w:themeColor="text1"/>
                      <w:kern w:val="24"/>
                      <w:sz w:val="21"/>
                    </w:rPr>
                    <w:t>farmers</w:t>
                  </w:r>
                  <w:proofErr w:type="spellEnd"/>
                  <w:r w:rsidRPr="006C1CB0">
                    <w:rPr>
                      <w:rFonts w:asciiTheme="minorHAnsi" w:hAnsiTheme="minorHAnsi" w:cs="Arial"/>
                      <w:bCs/>
                      <w:color w:val="000000" w:themeColor="text1"/>
                      <w:kern w:val="24"/>
                      <w:sz w:val="21"/>
                    </w:rPr>
                    <w:t xml:space="preserve"> fields to document positive environmental effects of buckwheat production and establish levels of soil-fertility improvement</w:t>
                  </w:r>
                </w:p>
              </w:tc>
            </w:tr>
            <w:tr w:rsidR="0082439F" w:rsidRPr="00592D21" w14:paraId="3754057B"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1D433BA6" w14:textId="488A1741" w:rsidR="0082439F" w:rsidRPr="006C1CB0" w:rsidRDefault="0082439F" w:rsidP="0082439F">
                  <w:pPr>
                    <w:pStyle w:val="NormalWeb"/>
                    <w:numPr>
                      <w:ilvl w:val="0"/>
                      <w:numId w:val="10"/>
                    </w:numPr>
                    <w:spacing w:before="0" w:after="0" w:line="276" w:lineRule="auto"/>
                    <w:ind w:left="293" w:hanging="283"/>
                    <w:rPr>
                      <w:rFonts w:asciiTheme="minorHAnsi" w:hAnsiTheme="minorHAnsi" w:cs="Arial"/>
                      <w:bCs/>
                      <w:color w:val="000000" w:themeColor="text1"/>
                      <w:kern w:val="24"/>
                      <w:sz w:val="21"/>
                    </w:rPr>
                  </w:pPr>
                  <w:r w:rsidRPr="006C1CB0">
                    <w:rPr>
                      <w:rFonts w:asciiTheme="minorHAnsi" w:hAnsiTheme="minorHAnsi" w:cs="Arial"/>
                      <w:bCs/>
                      <w:color w:val="000000" w:themeColor="text1"/>
                      <w:kern w:val="24"/>
                      <w:sz w:val="21"/>
                    </w:rPr>
                    <w:t xml:space="preserve">participation of producer groups at </w:t>
                  </w:r>
                  <w:r w:rsidR="006C1CB0" w:rsidRPr="006C1CB0">
                    <w:rPr>
                      <w:rFonts w:asciiTheme="minorHAnsi" w:hAnsiTheme="minorHAnsi" w:cs="Arial"/>
                      <w:bCs/>
                      <w:color w:val="000000" w:themeColor="text1"/>
                      <w:kern w:val="24"/>
                      <w:sz w:val="21"/>
                    </w:rPr>
                    <w:t xml:space="preserve">3 </w:t>
                  </w:r>
                  <w:r w:rsidRPr="006C1CB0">
                    <w:rPr>
                      <w:rFonts w:asciiTheme="minorHAnsi" w:hAnsiTheme="minorHAnsi" w:cs="Arial"/>
                      <w:bCs/>
                      <w:color w:val="000000" w:themeColor="text1"/>
                      <w:kern w:val="24"/>
                      <w:sz w:val="21"/>
                    </w:rPr>
                    <w:t xml:space="preserve">national expos and fairs enabling the groups to link to buyers and boost </w:t>
                  </w:r>
                  <w:proofErr w:type="gramStart"/>
                  <w:r w:rsidRPr="006C1CB0">
                    <w:rPr>
                      <w:rFonts w:asciiTheme="minorHAnsi" w:hAnsiTheme="minorHAnsi" w:cs="Arial"/>
                      <w:bCs/>
                      <w:color w:val="000000" w:themeColor="text1"/>
                      <w:kern w:val="24"/>
                      <w:sz w:val="21"/>
                    </w:rPr>
                    <w:t xml:space="preserve">sales  </w:t>
                  </w:r>
                  <w:r w:rsidR="006C1CB0" w:rsidRPr="006C1CB0">
                    <w:rPr>
                      <w:rFonts w:asciiTheme="minorHAnsi" w:hAnsiTheme="minorHAnsi" w:cs="Arial"/>
                      <w:bCs/>
                      <w:color w:val="000000" w:themeColor="text1"/>
                      <w:kern w:val="24"/>
                      <w:sz w:val="21"/>
                    </w:rPr>
                    <w:t>organized</w:t>
                  </w:r>
                  <w:proofErr w:type="gramEnd"/>
                  <w:r w:rsidR="006C1CB0" w:rsidRPr="006C1CB0">
                    <w:rPr>
                      <w:rFonts w:asciiTheme="minorHAnsi" w:hAnsiTheme="minorHAnsi" w:cs="Arial"/>
                      <w:bCs/>
                      <w:color w:val="000000" w:themeColor="text1"/>
                      <w:kern w:val="24"/>
                      <w:sz w:val="21"/>
                    </w:rPr>
                    <w:t xml:space="preserve"> </w:t>
                  </w:r>
                </w:p>
              </w:tc>
            </w:tr>
            <w:tr w:rsidR="0082439F" w:rsidRPr="00592D21" w14:paraId="04A75544"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E90D0CF" w14:textId="3CD21D69" w:rsidR="0082439F" w:rsidRPr="006C1CB0" w:rsidRDefault="0082439F" w:rsidP="0082439F">
                  <w:pPr>
                    <w:pStyle w:val="ListParagraph"/>
                    <w:numPr>
                      <w:ilvl w:val="0"/>
                      <w:numId w:val="10"/>
                    </w:numPr>
                    <w:ind w:left="293" w:hanging="283"/>
                    <w:rPr>
                      <w:rFonts w:asciiTheme="minorHAnsi" w:hAnsiTheme="minorHAnsi"/>
                      <w:color w:val="000000" w:themeColor="text1"/>
                      <w:sz w:val="21"/>
                      <w:szCs w:val="20"/>
                    </w:rPr>
                  </w:pPr>
                  <w:r w:rsidRPr="006C1CB0">
                    <w:rPr>
                      <w:rFonts w:asciiTheme="minorHAnsi" w:hAnsiTheme="minorHAnsi"/>
                      <w:bCs/>
                      <w:color w:val="000000" w:themeColor="text1"/>
                      <w:sz w:val="21"/>
                      <w:szCs w:val="20"/>
                    </w:rPr>
                    <w:t xml:space="preserve">continued support </w:t>
                  </w:r>
                  <w:r w:rsidR="006C1CB0" w:rsidRPr="006C1CB0">
                    <w:rPr>
                      <w:rFonts w:asciiTheme="minorHAnsi" w:hAnsiTheme="minorHAnsi"/>
                      <w:bCs/>
                      <w:color w:val="000000" w:themeColor="text1"/>
                      <w:sz w:val="21"/>
                      <w:szCs w:val="20"/>
                    </w:rPr>
                    <w:t xml:space="preserve">provided </w:t>
                  </w:r>
                  <w:r w:rsidRPr="006C1CB0">
                    <w:rPr>
                      <w:rFonts w:asciiTheme="minorHAnsi" w:hAnsiTheme="minorHAnsi"/>
                      <w:bCs/>
                      <w:color w:val="000000" w:themeColor="text1"/>
                      <w:sz w:val="21"/>
                      <w:szCs w:val="20"/>
                    </w:rPr>
                    <w:t xml:space="preserve">to established primary producer groups in the area of high value field crops and </w:t>
                  </w:r>
                  <w:proofErr w:type="spellStart"/>
                  <w:proofErr w:type="gramStart"/>
                  <w:r w:rsidRPr="006C1CB0">
                    <w:rPr>
                      <w:rFonts w:asciiTheme="minorHAnsi" w:hAnsiTheme="minorHAnsi"/>
                      <w:bCs/>
                      <w:color w:val="000000" w:themeColor="text1"/>
                      <w:sz w:val="21"/>
                      <w:szCs w:val="20"/>
                    </w:rPr>
                    <w:t>non traditional</w:t>
                  </w:r>
                  <w:proofErr w:type="spellEnd"/>
                  <w:proofErr w:type="gramEnd"/>
                  <w:r w:rsidRPr="006C1CB0">
                    <w:rPr>
                      <w:rFonts w:asciiTheme="minorHAnsi" w:hAnsiTheme="minorHAnsi"/>
                      <w:bCs/>
                      <w:color w:val="000000" w:themeColor="text1"/>
                      <w:sz w:val="21"/>
                      <w:szCs w:val="20"/>
                    </w:rPr>
                    <w:t xml:space="preserve"> vegetables and berries to ensure production, profitability and sales of products.</w:t>
                  </w:r>
                </w:p>
              </w:tc>
            </w:tr>
            <w:tr w:rsidR="0082439F" w:rsidRPr="00592D21" w14:paraId="38D194EE" w14:textId="77777777" w:rsidTr="00180147">
              <w:trPr>
                <w:trHeight w:val="2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AE4710B" w14:textId="2CB3EDC8" w:rsidR="0082439F" w:rsidRPr="006C1CB0" w:rsidRDefault="0082439F" w:rsidP="0082439F">
                  <w:pPr>
                    <w:pStyle w:val="ListParagraph"/>
                    <w:numPr>
                      <w:ilvl w:val="0"/>
                      <w:numId w:val="10"/>
                    </w:numPr>
                    <w:ind w:left="293" w:hanging="283"/>
                    <w:rPr>
                      <w:rFonts w:asciiTheme="minorHAnsi" w:hAnsiTheme="minorHAnsi"/>
                      <w:color w:val="000000" w:themeColor="text1"/>
                      <w:sz w:val="21"/>
                      <w:szCs w:val="20"/>
                    </w:rPr>
                  </w:pPr>
                  <w:r w:rsidRPr="006C1CB0">
                    <w:rPr>
                      <w:rFonts w:asciiTheme="minorHAnsi" w:hAnsiTheme="minorHAnsi"/>
                      <w:bCs/>
                      <w:color w:val="000000" w:themeColor="text1"/>
                      <w:sz w:val="21"/>
                      <w:szCs w:val="20"/>
                    </w:rPr>
                    <w:t xml:space="preserve"> closing event in Yerevan</w:t>
                  </w:r>
                  <w:r w:rsidR="006C1CB0" w:rsidRPr="006C1CB0">
                    <w:rPr>
                      <w:rFonts w:asciiTheme="minorHAnsi" w:hAnsiTheme="minorHAnsi"/>
                      <w:bCs/>
                      <w:color w:val="000000" w:themeColor="text1"/>
                      <w:sz w:val="21"/>
                      <w:szCs w:val="20"/>
                    </w:rPr>
                    <w:t xml:space="preserve"> organized </w:t>
                  </w:r>
                </w:p>
              </w:tc>
            </w:tr>
            <w:tr w:rsidR="0082439F" w:rsidRPr="00592D21" w14:paraId="6EB4CB16" w14:textId="77777777" w:rsidTr="00180147">
              <w:trPr>
                <w:trHeight w:val="300"/>
              </w:trPr>
              <w:tc>
                <w:tcPr>
                  <w:tcW w:w="1000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B4B3172" w14:textId="59E8339A" w:rsidR="0082439F" w:rsidRPr="006C1CB0" w:rsidRDefault="0082439F" w:rsidP="0082439F">
                  <w:pPr>
                    <w:ind w:left="293" w:hanging="283"/>
                    <w:rPr>
                      <w:b/>
                      <w:color w:val="000000" w:themeColor="text1"/>
                      <w:sz w:val="21"/>
                    </w:rPr>
                  </w:pPr>
                </w:p>
              </w:tc>
            </w:tr>
          </w:tbl>
          <w:p w14:paraId="585A9835" w14:textId="531CA1E8" w:rsidR="0082439F" w:rsidRDefault="0082439F" w:rsidP="00162AD6">
            <w:pPr>
              <w:autoSpaceDE w:val="0"/>
              <w:autoSpaceDN w:val="0"/>
              <w:adjustRightInd w:val="0"/>
              <w:rPr>
                <w:rFonts w:asciiTheme="minorHAnsi" w:hAnsiTheme="minorHAnsi" w:cs="Myriad-Bold"/>
                <w:bCs/>
                <w:sz w:val="20"/>
              </w:rPr>
            </w:pPr>
          </w:p>
          <w:p w14:paraId="0C7C23D1" w14:textId="56EB52BA" w:rsidR="00F83275" w:rsidRDefault="00F83275" w:rsidP="00162AD6">
            <w:pPr>
              <w:autoSpaceDE w:val="0"/>
              <w:autoSpaceDN w:val="0"/>
              <w:adjustRightInd w:val="0"/>
              <w:rPr>
                <w:rFonts w:asciiTheme="minorHAnsi" w:hAnsiTheme="minorHAnsi" w:cs="Myriad-Bold"/>
                <w:bCs/>
                <w:sz w:val="20"/>
              </w:rPr>
            </w:pPr>
          </w:p>
          <w:p w14:paraId="1CD182D0" w14:textId="2C9425DA" w:rsidR="00F83275" w:rsidRDefault="00F83275" w:rsidP="00162AD6">
            <w:pPr>
              <w:autoSpaceDE w:val="0"/>
              <w:autoSpaceDN w:val="0"/>
              <w:adjustRightInd w:val="0"/>
              <w:rPr>
                <w:rFonts w:asciiTheme="minorHAnsi" w:hAnsiTheme="minorHAnsi" w:cs="Myriad-Bold"/>
                <w:bCs/>
                <w:sz w:val="20"/>
              </w:rPr>
            </w:pPr>
          </w:p>
          <w:p w14:paraId="4A7CF031" w14:textId="36175308" w:rsidR="00F83275" w:rsidRDefault="00F83275" w:rsidP="00162AD6">
            <w:pPr>
              <w:autoSpaceDE w:val="0"/>
              <w:autoSpaceDN w:val="0"/>
              <w:adjustRightInd w:val="0"/>
              <w:rPr>
                <w:rFonts w:asciiTheme="minorHAnsi" w:hAnsiTheme="minorHAnsi" w:cs="Myriad-Bold"/>
                <w:bCs/>
                <w:sz w:val="20"/>
              </w:rPr>
            </w:pPr>
          </w:p>
          <w:p w14:paraId="37D91B78" w14:textId="77777777" w:rsidR="00F83275" w:rsidRDefault="00F83275" w:rsidP="00162AD6">
            <w:pPr>
              <w:autoSpaceDE w:val="0"/>
              <w:autoSpaceDN w:val="0"/>
              <w:adjustRightInd w:val="0"/>
              <w:rPr>
                <w:rFonts w:asciiTheme="minorHAnsi" w:hAnsiTheme="minorHAnsi" w:cs="Myriad-Bold"/>
                <w:bCs/>
                <w:sz w:val="20"/>
              </w:rPr>
            </w:pPr>
          </w:p>
          <w:p w14:paraId="071F6DDE" w14:textId="77777777" w:rsidR="00162AD6" w:rsidRPr="002A3F45" w:rsidRDefault="00162AD6" w:rsidP="00162AD6">
            <w:pPr>
              <w:autoSpaceDE w:val="0"/>
              <w:autoSpaceDN w:val="0"/>
              <w:adjustRightInd w:val="0"/>
              <w:rPr>
                <w:rFonts w:asciiTheme="minorHAnsi" w:hAnsiTheme="minorHAnsi" w:cs="Myriad-Bold"/>
                <w:bCs/>
                <w:sz w:val="20"/>
              </w:rPr>
            </w:pPr>
          </w:p>
          <w:p w14:paraId="41405F33" w14:textId="77777777" w:rsidR="00162AD6" w:rsidRPr="002A3F45" w:rsidRDefault="00162AD6" w:rsidP="00162AD6">
            <w:pPr>
              <w:autoSpaceDE w:val="0"/>
              <w:autoSpaceDN w:val="0"/>
              <w:adjustRightInd w:val="0"/>
              <w:rPr>
                <w:rFonts w:asciiTheme="minorHAnsi" w:hAnsiTheme="minorHAnsi" w:cs="Myriad-Bold"/>
                <w:b/>
                <w:bCs/>
              </w:rPr>
            </w:pPr>
            <w:r w:rsidRPr="002A3F45">
              <w:rPr>
                <w:rFonts w:asciiTheme="minorHAnsi" w:hAnsiTheme="minorHAnsi" w:cs="Myriad-Bold"/>
                <w:b/>
                <w:bCs/>
              </w:rPr>
              <w:t>LESSONS LEARNED</w:t>
            </w:r>
          </w:p>
          <w:p w14:paraId="4F282C0B" w14:textId="3A425676" w:rsidR="00162AD6" w:rsidRDefault="003A0152" w:rsidP="00162AD6">
            <w:pPr>
              <w:rPr>
                <w:rFonts w:asciiTheme="minorHAnsi" w:hAnsiTheme="minorHAnsi" w:cs="ACaslon-Regular"/>
                <w:sz w:val="20"/>
              </w:rPr>
            </w:pPr>
            <w:r>
              <w:rPr>
                <w:rFonts w:asciiTheme="minorHAnsi" w:hAnsiTheme="minorHAnsi" w:cs="ACaslon-Regular"/>
                <w:sz w:val="20"/>
              </w:rPr>
              <w:t xml:space="preserve">Major lessons learned was that initial set up of a buckwheat factory, mainly specifications for the equipment did not consider the whole cycle of the value chain as well as cost benefit analysis of operation. </w:t>
            </w:r>
            <w:proofErr w:type="gramStart"/>
            <w:r>
              <w:rPr>
                <w:rFonts w:asciiTheme="minorHAnsi" w:hAnsiTheme="minorHAnsi" w:cs="ACaslon-Regular"/>
                <w:sz w:val="20"/>
              </w:rPr>
              <w:t>Therefore</w:t>
            </w:r>
            <w:proofErr w:type="gramEnd"/>
            <w:r>
              <w:rPr>
                <w:rFonts w:asciiTheme="minorHAnsi" w:hAnsiTheme="minorHAnsi" w:cs="ACaslon-Regular"/>
                <w:sz w:val="20"/>
              </w:rPr>
              <w:t xml:space="preserve"> the project procured equipment was not found to be efficient enough and additional works were done to improve the situation- gasification of both factories which contributed to the decrease of costs of the product.</w:t>
            </w:r>
          </w:p>
          <w:p w14:paraId="60D8243E" w14:textId="2A4F17AC" w:rsidR="003A0152" w:rsidRDefault="003A0152" w:rsidP="00162AD6">
            <w:pPr>
              <w:rPr>
                <w:rFonts w:asciiTheme="minorHAnsi" w:hAnsiTheme="minorHAnsi" w:cs="ACaslon-Regular"/>
                <w:sz w:val="20"/>
              </w:rPr>
            </w:pPr>
          </w:p>
          <w:p w14:paraId="14AB9125" w14:textId="281DAF09" w:rsidR="003A0152" w:rsidRPr="002A3F45" w:rsidRDefault="003A0152" w:rsidP="00162AD6">
            <w:pPr>
              <w:rPr>
                <w:rFonts w:asciiTheme="minorHAnsi" w:hAnsiTheme="minorHAnsi" w:cs="ACaslon-Regular"/>
                <w:sz w:val="20"/>
              </w:rPr>
            </w:pPr>
          </w:p>
          <w:p w14:paraId="532E7F6E" w14:textId="614C9BC8" w:rsidR="00162AD6" w:rsidRPr="002A3F45" w:rsidRDefault="00162AD6" w:rsidP="00162AD6">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Participants in the field visit:</w:t>
            </w:r>
          </w:p>
          <w:p w14:paraId="369EA0A6" w14:textId="6AA33CDB" w:rsidR="00162AD6" w:rsidRPr="002A3F45" w:rsidRDefault="00162AD6" w:rsidP="003A0152">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ab/>
            </w:r>
          </w:p>
          <w:p w14:paraId="7E85E082" w14:textId="12DA6A6B" w:rsidR="00162AD6" w:rsidRPr="002A3F45" w:rsidRDefault="00162AD6" w:rsidP="00162AD6">
            <w:pPr>
              <w:autoSpaceDE w:val="0"/>
              <w:autoSpaceDN w:val="0"/>
              <w:adjustRightInd w:val="0"/>
              <w:rPr>
                <w:rFonts w:asciiTheme="minorHAnsi" w:hAnsiTheme="minorHAnsi" w:cs="ACaslon-Bold"/>
                <w:b/>
                <w:bCs/>
                <w:sz w:val="20"/>
              </w:rPr>
            </w:pPr>
          </w:p>
          <w:p w14:paraId="537D8161" w14:textId="77777777" w:rsidR="00086B8A" w:rsidRDefault="00162AD6" w:rsidP="00162AD6">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 xml:space="preserve">Prepared by (Project Coordinator): </w:t>
            </w:r>
            <w:r w:rsidR="00086B8A">
              <w:rPr>
                <w:rFonts w:asciiTheme="minorHAnsi" w:hAnsiTheme="minorHAnsi" w:cs="ACaslon-Bold"/>
                <w:b/>
                <w:bCs/>
                <w:sz w:val="20"/>
              </w:rPr>
              <w:t xml:space="preserve">   </w:t>
            </w:r>
          </w:p>
          <w:p w14:paraId="7CE029E1" w14:textId="77777777" w:rsidR="00086B8A" w:rsidRDefault="00086B8A" w:rsidP="00162AD6">
            <w:pPr>
              <w:autoSpaceDE w:val="0"/>
              <w:autoSpaceDN w:val="0"/>
              <w:adjustRightInd w:val="0"/>
              <w:rPr>
                <w:rFonts w:asciiTheme="minorHAnsi" w:hAnsiTheme="minorHAnsi" w:cs="ACaslon-Bold"/>
                <w:b/>
                <w:bCs/>
                <w:sz w:val="20"/>
              </w:rPr>
            </w:pPr>
          </w:p>
          <w:p w14:paraId="7102E41E" w14:textId="7DD9C62F" w:rsidR="00162AD6" w:rsidRPr="002A3F45" w:rsidRDefault="00086B8A" w:rsidP="00162AD6">
            <w:pPr>
              <w:autoSpaceDE w:val="0"/>
              <w:autoSpaceDN w:val="0"/>
              <w:adjustRightInd w:val="0"/>
              <w:rPr>
                <w:rFonts w:asciiTheme="minorHAnsi" w:hAnsiTheme="minorHAnsi" w:cs="ACaslon-Bold"/>
                <w:b/>
                <w:bCs/>
                <w:sz w:val="20"/>
              </w:rPr>
            </w:pPr>
            <w:r>
              <w:rPr>
                <w:rFonts w:asciiTheme="minorHAnsi" w:hAnsiTheme="minorHAnsi" w:cs="ACaslon-Bold"/>
                <w:b/>
                <w:bCs/>
                <w:sz w:val="20"/>
              </w:rPr>
              <w:t xml:space="preserve">                                                    </w:t>
            </w:r>
          </w:p>
          <w:p w14:paraId="16F64DB5" w14:textId="40FE8BB4" w:rsidR="00162AD6" w:rsidRPr="002A3F45" w:rsidRDefault="00086B8A" w:rsidP="00162AD6">
            <w:pPr>
              <w:autoSpaceDE w:val="0"/>
              <w:autoSpaceDN w:val="0"/>
              <w:adjustRightInd w:val="0"/>
              <w:rPr>
                <w:rFonts w:asciiTheme="minorHAnsi" w:hAnsiTheme="minorHAnsi" w:cs="ACaslon-Regular"/>
                <w:sz w:val="20"/>
              </w:rPr>
            </w:pPr>
            <w:r>
              <w:rPr>
                <w:rFonts w:asciiTheme="minorHAnsi" w:hAnsiTheme="minorHAnsi" w:cs="ACaslon-Regular"/>
                <w:sz w:val="20"/>
              </w:rPr>
              <w:t xml:space="preserve">                                                                                  </w:t>
            </w:r>
            <w:r w:rsidR="003A0152">
              <w:rPr>
                <w:rFonts w:asciiTheme="minorHAnsi" w:hAnsiTheme="minorHAnsi" w:cs="ACaslon-Regular"/>
                <w:sz w:val="20"/>
              </w:rPr>
              <w:t>Davit Mirzoyan</w:t>
            </w:r>
            <w:r w:rsidR="00162AD6" w:rsidRPr="002A3F45">
              <w:rPr>
                <w:rFonts w:asciiTheme="minorHAnsi" w:hAnsiTheme="minorHAnsi" w:cs="ACaslon-Regular"/>
                <w:sz w:val="20"/>
              </w:rPr>
              <w:t>, Project Manager</w:t>
            </w:r>
          </w:p>
          <w:p w14:paraId="020FE782" w14:textId="77777777" w:rsidR="00162AD6" w:rsidRPr="002A3F45" w:rsidRDefault="00162AD6" w:rsidP="00162AD6">
            <w:pPr>
              <w:autoSpaceDE w:val="0"/>
              <w:autoSpaceDN w:val="0"/>
              <w:adjustRightInd w:val="0"/>
              <w:rPr>
                <w:rFonts w:asciiTheme="minorHAnsi" w:hAnsiTheme="minorHAnsi" w:cs="ACaslon-Bold"/>
                <w:b/>
                <w:bCs/>
                <w:sz w:val="20"/>
              </w:rPr>
            </w:pPr>
          </w:p>
          <w:p w14:paraId="37311608" w14:textId="77777777" w:rsidR="00162AD6" w:rsidRPr="002A3F45" w:rsidRDefault="00162AD6" w:rsidP="00162AD6">
            <w:pPr>
              <w:autoSpaceDE w:val="0"/>
              <w:autoSpaceDN w:val="0"/>
              <w:adjustRightInd w:val="0"/>
              <w:rPr>
                <w:rFonts w:asciiTheme="minorHAnsi" w:hAnsiTheme="minorHAnsi" w:cs="ACaslon-Bold"/>
                <w:b/>
                <w:bCs/>
                <w:sz w:val="20"/>
              </w:rPr>
            </w:pPr>
            <w:r w:rsidRPr="002A3F45">
              <w:rPr>
                <w:rFonts w:asciiTheme="minorHAnsi" w:hAnsiTheme="minorHAnsi" w:cs="ACaslon-Bold"/>
                <w:b/>
                <w:bCs/>
                <w:sz w:val="20"/>
              </w:rPr>
              <w:t xml:space="preserve">Approved by: _Anna Gyurjyan, </w:t>
            </w:r>
            <w:proofErr w:type="spellStart"/>
            <w:r w:rsidRPr="002A3F45">
              <w:rPr>
                <w:rFonts w:asciiTheme="minorHAnsi" w:hAnsiTheme="minorHAnsi" w:cs="ACaslon-Bold"/>
                <w:b/>
                <w:bCs/>
                <w:sz w:val="20"/>
              </w:rPr>
              <w:t>Programme</w:t>
            </w:r>
            <w:proofErr w:type="spellEnd"/>
            <w:r w:rsidRPr="002A3F45">
              <w:rPr>
                <w:rFonts w:asciiTheme="minorHAnsi" w:hAnsiTheme="minorHAnsi" w:cs="ACaslon-Bold"/>
                <w:b/>
                <w:bCs/>
                <w:sz w:val="20"/>
              </w:rPr>
              <w:t xml:space="preserve"> Officer________________________</w:t>
            </w:r>
          </w:p>
          <w:p w14:paraId="71270666" w14:textId="3C108066" w:rsidR="00162AD6" w:rsidRDefault="00162AD6" w:rsidP="00162AD6">
            <w:pPr>
              <w:jc w:val="both"/>
              <w:rPr>
                <w:rFonts w:asciiTheme="minorHAnsi" w:hAnsiTheme="minorHAnsi"/>
              </w:rPr>
            </w:pPr>
          </w:p>
          <w:p w14:paraId="601AA0A5" w14:textId="7891C0BD" w:rsidR="006C1CB0" w:rsidRDefault="006C1CB0" w:rsidP="00162AD6">
            <w:pPr>
              <w:jc w:val="both"/>
              <w:rPr>
                <w:rFonts w:asciiTheme="minorHAnsi" w:hAnsiTheme="minorHAnsi"/>
              </w:rPr>
            </w:pPr>
          </w:p>
          <w:p w14:paraId="0A9C1AF5" w14:textId="21C2EC11" w:rsidR="006C1CB0" w:rsidRDefault="006C1CB0" w:rsidP="00162AD6">
            <w:pPr>
              <w:jc w:val="both"/>
              <w:rPr>
                <w:rFonts w:asciiTheme="minorHAnsi" w:hAnsiTheme="minorHAnsi"/>
              </w:rPr>
            </w:pPr>
          </w:p>
          <w:p w14:paraId="4DE71175" w14:textId="349581B5" w:rsidR="006C1CB0" w:rsidRDefault="006C1CB0" w:rsidP="00162AD6">
            <w:pPr>
              <w:jc w:val="both"/>
              <w:rPr>
                <w:rFonts w:asciiTheme="minorHAnsi" w:hAnsiTheme="minorHAnsi"/>
              </w:rPr>
            </w:pPr>
          </w:p>
          <w:p w14:paraId="669DCC2D" w14:textId="4EAEC8DE" w:rsidR="006C1CB0" w:rsidRDefault="006C1CB0" w:rsidP="00162AD6">
            <w:pPr>
              <w:jc w:val="both"/>
              <w:rPr>
                <w:rFonts w:asciiTheme="minorHAnsi" w:hAnsiTheme="minorHAnsi"/>
              </w:rPr>
            </w:pPr>
          </w:p>
          <w:p w14:paraId="7D05DBD4" w14:textId="64CF5245" w:rsidR="00EB42FD" w:rsidRDefault="00EB42FD" w:rsidP="00162AD6">
            <w:pPr>
              <w:jc w:val="both"/>
              <w:rPr>
                <w:rFonts w:asciiTheme="minorHAnsi" w:hAnsiTheme="minorHAnsi"/>
              </w:rPr>
            </w:pPr>
          </w:p>
          <w:p w14:paraId="0093FD75" w14:textId="77777777" w:rsidR="00EB42FD" w:rsidRDefault="00EB42FD" w:rsidP="00162AD6">
            <w:pPr>
              <w:jc w:val="both"/>
              <w:rPr>
                <w:rFonts w:asciiTheme="minorHAnsi" w:hAnsiTheme="minorHAnsi"/>
              </w:rPr>
            </w:pPr>
          </w:p>
          <w:p w14:paraId="115D83DC" w14:textId="648993D3" w:rsidR="005F730A" w:rsidRDefault="005F730A" w:rsidP="00162AD6">
            <w:pPr>
              <w:jc w:val="both"/>
              <w:rPr>
                <w:rFonts w:asciiTheme="minorHAnsi" w:hAnsiTheme="minorHAnsi"/>
              </w:rPr>
            </w:pPr>
          </w:p>
          <w:p w14:paraId="2B3814BA" w14:textId="3B9B152D" w:rsidR="005F730A" w:rsidRPr="0047489E" w:rsidRDefault="005F730A" w:rsidP="00162AD6">
            <w:pPr>
              <w:shd w:val="clear" w:color="auto" w:fill="D9D9D9" w:themeFill="background1" w:themeFillShade="D9"/>
              <w:ind w:left="-20" w:hanging="90"/>
              <w:rPr>
                <w:rStyle w:val="Emphasis"/>
                <w:i w:val="0"/>
                <w:iCs w:val="0"/>
                <w:sz w:val="22"/>
                <w:szCs w:val="22"/>
              </w:rPr>
            </w:pPr>
          </w:p>
        </w:tc>
      </w:tr>
      <w:tr w:rsidR="00086B8A" w:rsidRPr="008C0838" w14:paraId="56637C3F" w14:textId="77777777" w:rsidTr="00162AD6">
        <w:trPr>
          <w:trHeight w:val="341"/>
        </w:trPr>
        <w:tc>
          <w:tcPr>
            <w:tcW w:w="9990" w:type="dxa"/>
            <w:shd w:val="clear" w:color="auto" w:fill="FFFFFF" w:themeFill="background1"/>
          </w:tcPr>
          <w:p w14:paraId="33A4DA9D" w14:textId="77777777" w:rsidR="00086B8A" w:rsidRPr="00BA2310" w:rsidRDefault="00086B8A" w:rsidP="00162AD6">
            <w:pPr>
              <w:rPr>
                <w:rFonts w:asciiTheme="minorHAnsi" w:hAnsiTheme="minorHAnsi"/>
                <w:bCs/>
              </w:rPr>
            </w:pPr>
          </w:p>
        </w:tc>
      </w:tr>
    </w:tbl>
    <w:p w14:paraId="1C64A9EC" w14:textId="77777777" w:rsidR="00A81E36" w:rsidRPr="0051602D" w:rsidRDefault="00A81E36" w:rsidP="006A594C">
      <w:pPr>
        <w:pStyle w:val="Heading3"/>
        <w:rPr>
          <w:rFonts w:asciiTheme="minorHAnsi" w:hAnsiTheme="minorHAnsi"/>
          <w:szCs w:val="24"/>
          <w:highlight w:val="yellow"/>
        </w:rPr>
      </w:pPr>
    </w:p>
    <w:sectPr w:rsidR="00A81E36" w:rsidRPr="0051602D" w:rsidSect="004D57FD">
      <w:footerReference w:type="even" r:id="rId8"/>
      <w:footerReference w:type="default" r:id="rId9"/>
      <w:endnotePr>
        <w:numFmt w:val="decimal"/>
      </w:endnotePr>
      <w:pgSz w:w="11907" w:h="16840" w:code="9"/>
      <w:pgMar w:top="1440" w:right="1134"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A89A" w14:textId="77777777" w:rsidR="007007BB" w:rsidRDefault="007007BB">
      <w:r>
        <w:separator/>
      </w:r>
    </w:p>
  </w:endnote>
  <w:endnote w:type="continuationSeparator" w:id="0">
    <w:p w14:paraId="7702F3C2" w14:textId="77777777" w:rsidR="007007BB" w:rsidRDefault="0070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C78F" w14:textId="77777777" w:rsidR="00162AD6" w:rsidRDefault="0016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8A1B2" w14:textId="77777777" w:rsidR="00162AD6" w:rsidRDefault="00162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3FCA" w14:textId="77777777" w:rsidR="00162AD6" w:rsidRDefault="00162AD6">
    <w:pPr>
      <w:pStyle w:val="Footer"/>
      <w:framePr w:wrap="around" w:vAnchor="text" w:hAnchor="page" w:x="10261" w:y="-3"/>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14:paraId="36A921D8" w14:textId="77777777" w:rsidR="00162AD6" w:rsidRDefault="00162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41F8" w14:textId="77777777" w:rsidR="007007BB" w:rsidRDefault="007007BB">
      <w:r>
        <w:separator/>
      </w:r>
    </w:p>
  </w:footnote>
  <w:footnote w:type="continuationSeparator" w:id="0">
    <w:p w14:paraId="72DBE3B7" w14:textId="77777777" w:rsidR="007007BB" w:rsidRDefault="007007BB">
      <w:r>
        <w:continuationSeparator/>
      </w:r>
    </w:p>
  </w:footnote>
  <w:footnote w:id="1">
    <w:p w14:paraId="5E34AE14" w14:textId="77777777" w:rsidR="00162AD6" w:rsidRDefault="00162AD6" w:rsidP="008F7CD7">
      <w:pPr>
        <w:pStyle w:val="FootnoteText"/>
      </w:pPr>
      <w:r>
        <w:rPr>
          <w:rStyle w:val="FootnoteReference"/>
        </w:rPr>
        <w:footnoteRef/>
      </w:r>
      <w:r>
        <w:t xml:space="preserve"> Alternative crops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728"/>
    <w:multiLevelType w:val="hybridMultilevel"/>
    <w:tmpl w:val="9E6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766B"/>
    <w:multiLevelType w:val="hybridMultilevel"/>
    <w:tmpl w:val="509A99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73285"/>
    <w:multiLevelType w:val="hybridMultilevel"/>
    <w:tmpl w:val="A7B4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8287B"/>
    <w:multiLevelType w:val="hybridMultilevel"/>
    <w:tmpl w:val="185E432C"/>
    <w:lvl w:ilvl="0" w:tplc="72967C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A6ABA"/>
    <w:multiLevelType w:val="hybridMultilevel"/>
    <w:tmpl w:val="7A7A1DB2"/>
    <w:lvl w:ilvl="0" w:tplc="C9428B6E">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3002C"/>
    <w:multiLevelType w:val="hybridMultilevel"/>
    <w:tmpl w:val="968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86A49"/>
    <w:multiLevelType w:val="hybridMultilevel"/>
    <w:tmpl w:val="720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4723D"/>
    <w:multiLevelType w:val="hybridMultilevel"/>
    <w:tmpl w:val="D1F8A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55536"/>
    <w:multiLevelType w:val="hybridMultilevel"/>
    <w:tmpl w:val="6F28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33AB0"/>
    <w:multiLevelType w:val="hybridMultilevel"/>
    <w:tmpl w:val="43FEE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5"/>
  </w:num>
  <w:num w:numId="6">
    <w:abstractNumId w:val="1"/>
  </w:num>
  <w:num w:numId="7">
    <w:abstractNumId w:val="9"/>
  </w:num>
  <w:num w:numId="8">
    <w:abstractNumId w:val="0"/>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CE"/>
    <w:rsid w:val="000046D8"/>
    <w:rsid w:val="0000502A"/>
    <w:rsid w:val="00006A07"/>
    <w:rsid w:val="00006AC5"/>
    <w:rsid w:val="000102FE"/>
    <w:rsid w:val="00011B7C"/>
    <w:rsid w:val="00014082"/>
    <w:rsid w:val="00014BE3"/>
    <w:rsid w:val="00015EBB"/>
    <w:rsid w:val="00015F9D"/>
    <w:rsid w:val="00020FAE"/>
    <w:rsid w:val="0002101C"/>
    <w:rsid w:val="00024454"/>
    <w:rsid w:val="000257D2"/>
    <w:rsid w:val="000262AF"/>
    <w:rsid w:val="000326D7"/>
    <w:rsid w:val="000370B9"/>
    <w:rsid w:val="0004323C"/>
    <w:rsid w:val="0004488C"/>
    <w:rsid w:val="0004530A"/>
    <w:rsid w:val="00046496"/>
    <w:rsid w:val="0004707E"/>
    <w:rsid w:val="000470C6"/>
    <w:rsid w:val="00051569"/>
    <w:rsid w:val="00054819"/>
    <w:rsid w:val="0006054B"/>
    <w:rsid w:val="000608A4"/>
    <w:rsid w:val="00061686"/>
    <w:rsid w:val="0006402B"/>
    <w:rsid w:val="0006530A"/>
    <w:rsid w:val="0006575D"/>
    <w:rsid w:val="00067051"/>
    <w:rsid w:val="000702E7"/>
    <w:rsid w:val="00072FD9"/>
    <w:rsid w:val="00076D20"/>
    <w:rsid w:val="0008003F"/>
    <w:rsid w:val="00080EF4"/>
    <w:rsid w:val="00082D0A"/>
    <w:rsid w:val="00083DB2"/>
    <w:rsid w:val="00086B8A"/>
    <w:rsid w:val="0009000B"/>
    <w:rsid w:val="00090383"/>
    <w:rsid w:val="00090DAA"/>
    <w:rsid w:val="00096CA5"/>
    <w:rsid w:val="000A03E7"/>
    <w:rsid w:val="000A1245"/>
    <w:rsid w:val="000A332A"/>
    <w:rsid w:val="000A393D"/>
    <w:rsid w:val="000A39D1"/>
    <w:rsid w:val="000A5087"/>
    <w:rsid w:val="000A50B1"/>
    <w:rsid w:val="000A6CFC"/>
    <w:rsid w:val="000B115D"/>
    <w:rsid w:val="000B29BA"/>
    <w:rsid w:val="000B7F7A"/>
    <w:rsid w:val="000C07DD"/>
    <w:rsid w:val="000C1B19"/>
    <w:rsid w:val="000C3F17"/>
    <w:rsid w:val="000C4D14"/>
    <w:rsid w:val="000C54F8"/>
    <w:rsid w:val="000C6F74"/>
    <w:rsid w:val="000C7497"/>
    <w:rsid w:val="000D7B6B"/>
    <w:rsid w:val="000E141F"/>
    <w:rsid w:val="000E5358"/>
    <w:rsid w:val="000E78D1"/>
    <w:rsid w:val="000F0205"/>
    <w:rsid w:val="000F1734"/>
    <w:rsid w:val="000F3760"/>
    <w:rsid w:val="000F414B"/>
    <w:rsid w:val="000F49C0"/>
    <w:rsid w:val="000F5659"/>
    <w:rsid w:val="000F6568"/>
    <w:rsid w:val="000F75AA"/>
    <w:rsid w:val="000F771F"/>
    <w:rsid w:val="00102B87"/>
    <w:rsid w:val="00113554"/>
    <w:rsid w:val="00113944"/>
    <w:rsid w:val="00113FC7"/>
    <w:rsid w:val="001151D6"/>
    <w:rsid w:val="001155BD"/>
    <w:rsid w:val="00117429"/>
    <w:rsid w:val="00120980"/>
    <w:rsid w:val="001219BC"/>
    <w:rsid w:val="00122352"/>
    <w:rsid w:val="00122428"/>
    <w:rsid w:val="00122EC2"/>
    <w:rsid w:val="0012449F"/>
    <w:rsid w:val="00124F43"/>
    <w:rsid w:val="00126089"/>
    <w:rsid w:val="00134021"/>
    <w:rsid w:val="00140D93"/>
    <w:rsid w:val="0014526C"/>
    <w:rsid w:val="00151887"/>
    <w:rsid w:val="001519E0"/>
    <w:rsid w:val="00151A0B"/>
    <w:rsid w:val="0015780A"/>
    <w:rsid w:val="00160453"/>
    <w:rsid w:val="00162455"/>
    <w:rsid w:val="00162AD6"/>
    <w:rsid w:val="001632F9"/>
    <w:rsid w:val="0016338C"/>
    <w:rsid w:val="00164772"/>
    <w:rsid w:val="00166980"/>
    <w:rsid w:val="00170D36"/>
    <w:rsid w:val="001710FC"/>
    <w:rsid w:val="00173921"/>
    <w:rsid w:val="00175168"/>
    <w:rsid w:val="00176AC9"/>
    <w:rsid w:val="00177A11"/>
    <w:rsid w:val="00180147"/>
    <w:rsid w:val="00182DB0"/>
    <w:rsid w:val="00184063"/>
    <w:rsid w:val="00186B77"/>
    <w:rsid w:val="001905FA"/>
    <w:rsid w:val="001930C4"/>
    <w:rsid w:val="00195616"/>
    <w:rsid w:val="00196BAC"/>
    <w:rsid w:val="001A667D"/>
    <w:rsid w:val="001A770B"/>
    <w:rsid w:val="001B03EB"/>
    <w:rsid w:val="001B0982"/>
    <w:rsid w:val="001B2C27"/>
    <w:rsid w:val="001B4905"/>
    <w:rsid w:val="001B6DAF"/>
    <w:rsid w:val="001B6EC7"/>
    <w:rsid w:val="001C2C90"/>
    <w:rsid w:val="001C4521"/>
    <w:rsid w:val="001C79A9"/>
    <w:rsid w:val="001D35C5"/>
    <w:rsid w:val="001D3BDB"/>
    <w:rsid w:val="001D531E"/>
    <w:rsid w:val="001D676B"/>
    <w:rsid w:val="001D73AE"/>
    <w:rsid w:val="001D7770"/>
    <w:rsid w:val="001E16F7"/>
    <w:rsid w:val="001E24C4"/>
    <w:rsid w:val="001E2818"/>
    <w:rsid w:val="001E6136"/>
    <w:rsid w:val="001E74C2"/>
    <w:rsid w:val="001F15FB"/>
    <w:rsid w:val="001F67A4"/>
    <w:rsid w:val="001F6FF6"/>
    <w:rsid w:val="002021DD"/>
    <w:rsid w:val="00202319"/>
    <w:rsid w:val="00202B3E"/>
    <w:rsid w:val="00202F49"/>
    <w:rsid w:val="00207F2B"/>
    <w:rsid w:val="002104BB"/>
    <w:rsid w:val="00211333"/>
    <w:rsid w:val="002137C2"/>
    <w:rsid w:val="00215A05"/>
    <w:rsid w:val="00215D4E"/>
    <w:rsid w:val="00216877"/>
    <w:rsid w:val="00221B0E"/>
    <w:rsid w:val="00222922"/>
    <w:rsid w:val="00224CD9"/>
    <w:rsid w:val="00226FB4"/>
    <w:rsid w:val="00230C45"/>
    <w:rsid w:val="002328D6"/>
    <w:rsid w:val="00234772"/>
    <w:rsid w:val="00236B3D"/>
    <w:rsid w:val="00236C9E"/>
    <w:rsid w:val="002379A1"/>
    <w:rsid w:val="00237F56"/>
    <w:rsid w:val="00242217"/>
    <w:rsid w:val="00242481"/>
    <w:rsid w:val="00243B47"/>
    <w:rsid w:val="00243D73"/>
    <w:rsid w:val="002458EF"/>
    <w:rsid w:val="00245AB7"/>
    <w:rsid w:val="00251F7E"/>
    <w:rsid w:val="00254B0B"/>
    <w:rsid w:val="002555A3"/>
    <w:rsid w:val="00257C87"/>
    <w:rsid w:val="00257DD0"/>
    <w:rsid w:val="00262E3B"/>
    <w:rsid w:val="00262E6C"/>
    <w:rsid w:val="00265793"/>
    <w:rsid w:val="00272564"/>
    <w:rsid w:val="00272CD7"/>
    <w:rsid w:val="0027569E"/>
    <w:rsid w:val="00277119"/>
    <w:rsid w:val="00282ACE"/>
    <w:rsid w:val="0028362B"/>
    <w:rsid w:val="00290341"/>
    <w:rsid w:val="0029042C"/>
    <w:rsid w:val="00290488"/>
    <w:rsid w:val="00290A9D"/>
    <w:rsid w:val="0029144B"/>
    <w:rsid w:val="00295221"/>
    <w:rsid w:val="0029587F"/>
    <w:rsid w:val="002961FA"/>
    <w:rsid w:val="0029643B"/>
    <w:rsid w:val="002A08A0"/>
    <w:rsid w:val="002A0AAB"/>
    <w:rsid w:val="002A0E67"/>
    <w:rsid w:val="002A3254"/>
    <w:rsid w:val="002A4E50"/>
    <w:rsid w:val="002A7508"/>
    <w:rsid w:val="002B163D"/>
    <w:rsid w:val="002B5283"/>
    <w:rsid w:val="002B70EC"/>
    <w:rsid w:val="002C0A6E"/>
    <w:rsid w:val="002C1048"/>
    <w:rsid w:val="002C2148"/>
    <w:rsid w:val="002C2D9A"/>
    <w:rsid w:val="002C6D8B"/>
    <w:rsid w:val="002C73A9"/>
    <w:rsid w:val="002D1D26"/>
    <w:rsid w:val="002D3DD0"/>
    <w:rsid w:val="002D507C"/>
    <w:rsid w:val="002E08F4"/>
    <w:rsid w:val="002E0941"/>
    <w:rsid w:val="002E2454"/>
    <w:rsid w:val="002E2B58"/>
    <w:rsid w:val="002E4777"/>
    <w:rsid w:val="002F058D"/>
    <w:rsid w:val="002F15FD"/>
    <w:rsid w:val="002F1E38"/>
    <w:rsid w:val="002F2BE4"/>
    <w:rsid w:val="002F2C6D"/>
    <w:rsid w:val="002F2EAC"/>
    <w:rsid w:val="002F30BF"/>
    <w:rsid w:val="002F3897"/>
    <w:rsid w:val="002F38A3"/>
    <w:rsid w:val="002F68CC"/>
    <w:rsid w:val="002F6950"/>
    <w:rsid w:val="002F6ABC"/>
    <w:rsid w:val="00300280"/>
    <w:rsid w:val="003013EF"/>
    <w:rsid w:val="0030279C"/>
    <w:rsid w:val="0030331B"/>
    <w:rsid w:val="00303DCE"/>
    <w:rsid w:val="00306DBB"/>
    <w:rsid w:val="00307267"/>
    <w:rsid w:val="0031004B"/>
    <w:rsid w:val="00311A7B"/>
    <w:rsid w:val="003121F4"/>
    <w:rsid w:val="003128BD"/>
    <w:rsid w:val="00315410"/>
    <w:rsid w:val="003157F0"/>
    <w:rsid w:val="00315802"/>
    <w:rsid w:val="00316BA5"/>
    <w:rsid w:val="00316D3F"/>
    <w:rsid w:val="0031778A"/>
    <w:rsid w:val="00320133"/>
    <w:rsid w:val="00326028"/>
    <w:rsid w:val="00326128"/>
    <w:rsid w:val="00332BDA"/>
    <w:rsid w:val="003333C9"/>
    <w:rsid w:val="0033416C"/>
    <w:rsid w:val="00334559"/>
    <w:rsid w:val="00337218"/>
    <w:rsid w:val="003407BA"/>
    <w:rsid w:val="0034175C"/>
    <w:rsid w:val="00341CCC"/>
    <w:rsid w:val="003421C9"/>
    <w:rsid w:val="00344165"/>
    <w:rsid w:val="00344B69"/>
    <w:rsid w:val="00344BCB"/>
    <w:rsid w:val="0034682C"/>
    <w:rsid w:val="00346D93"/>
    <w:rsid w:val="0034769D"/>
    <w:rsid w:val="003503FB"/>
    <w:rsid w:val="003610F1"/>
    <w:rsid w:val="00364208"/>
    <w:rsid w:val="00364F09"/>
    <w:rsid w:val="003655AE"/>
    <w:rsid w:val="0036599A"/>
    <w:rsid w:val="00366042"/>
    <w:rsid w:val="00367E62"/>
    <w:rsid w:val="00370F8B"/>
    <w:rsid w:val="00372310"/>
    <w:rsid w:val="00372386"/>
    <w:rsid w:val="00373015"/>
    <w:rsid w:val="00373044"/>
    <w:rsid w:val="00373FA1"/>
    <w:rsid w:val="0037491D"/>
    <w:rsid w:val="00376C1D"/>
    <w:rsid w:val="00377624"/>
    <w:rsid w:val="00377EA8"/>
    <w:rsid w:val="003808D2"/>
    <w:rsid w:val="00381E12"/>
    <w:rsid w:val="00383C32"/>
    <w:rsid w:val="003863A2"/>
    <w:rsid w:val="00387281"/>
    <w:rsid w:val="0039004B"/>
    <w:rsid w:val="003915DE"/>
    <w:rsid w:val="00391B75"/>
    <w:rsid w:val="003924EE"/>
    <w:rsid w:val="00393F89"/>
    <w:rsid w:val="00394538"/>
    <w:rsid w:val="00394ED9"/>
    <w:rsid w:val="003951DD"/>
    <w:rsid w:val="003955B2"/>
    <w:rsid w:val="00397013"/>
    <w:rsid w:val="003A0152"/>
    <w:rsid w:val="003A05AC"/>
    <w:rsid w:val="003A17D8"/>
    <w:rsid w:val="003A3C36"/>
    <w:rsid w:val="003A6051"/>
    <w:rsid w:val="003A741A"/>
    <w:rsid w:val="003A7C0E"/>
    <w:rsid w:val="003B0374"/>
    <w:rsid w:val="003B2022"/>
    <w:rsid w:val="003B2620"/>
    <w:rsid w:val="003B2A57"/>
    <w:rsid w:val="003B482F"/>
    <w:rsid w:val="003B48B7"/>
    <w:rsid w:val="003B53BF"/>
    <w:rsid w:val="003B585E"/>
    <w:rsid w:val="003C098E"/>
    <w:rsid w:val="003C1883"/>
    <w:rsid w:val="003C3B0D"/>
    <w:rsid w:val="003C437A"/>
    <w:rsid w:val="003C5F3B"/>
    <w:rsid w:val="003D3412"/>
    <w:rsid w:val="003E4371"/>
    <w:rsid w:val="003E555F"/>
    <w:rsid w:val="003E5D3E"/>
    <w:rsid w:val="003E6B1C"/>
    <w:rsid w:val="003F0639"/>
    <w:rsid w:val="003F0789"/>
    <w:rsid w:val="003F0F03"/>
    <w:rsid w:val="003F4997"/>
    <w:rsid w:val="003F54C7"/>
    <w:rsid w:val="003F5826"/>
    <w:rsid w:val="003F6557"/>
    <w:rsid w:val="003F74E2"/>
    <w:rsid w:val="00414D5E"/>
    <w:rsid w:val="00415F2B"/>
    <w:rsid w:val="00422EFC"/>
    <w:rsid w:val="00425070"/>
    <w:rsid w:val="00425930"/>
    <w:rsid w:val="00425D49"/>
    <w:rsid w:val="00425FC5"/>
    <w:rsid w:val="00430367"/>
    <w:rsid w:val="00431A20"/>
    <w:rsid w:val="0043364E"/>
    <w:rsid w:val="00435010"/>
    <w:rsid w:val="00435BAC"/>
    <w:rsid w:val="0044008B"/>
    <w:rsid w:val="004401DC"/>
    <w:rsid w:val="00441C02"/>
    <w:rsid w:val="00441EC5"/>
    <w:rsid w:val="00442D6C"/>
    <w:rsid w:val="004447F3"/>
    <w:rsid w:val="00447AEA"/>
    <w:rsid w:val="00447CEB"/>
    <w:rsid w:val="004502F7"/>
    <w:rsid w:val="00450695"/>
    <w:rsid w:val="00452E04"/>
    <w:rsid w:val="0045445D"/>
    <w:rsid w:val="00454BFA"/>
    <w:rsid w:val="004552DE"/>
    <w:rsid w:val="00456CEA"/>
    <w:rsid w:val="00460A12"/>
    <w:rsid w:val="00464E02"/>
    <w:rsid w:val="004656A7"/>
    <w:rsid w:val="004658F1"/>
    <w:rsid w:val="00467933"/>
    <w:rsid w:val="00467C91"/>
    <w:rsid w:val="00467D52"/>
    <w:rsid w:val="00470028"/>
    <w:rsid w:val="0047006D"/>
    <w:rsid w:val="00471808"/>
    <w:rsid w:val="0047206C"/>
    <w:rsid w:val="00472910"/>
    <w:rsid w:val="004739FF"/>
    <w:rsid w:val="004746FC"/>
    <w:rsid w:val="00474BEB"/>
    <w:rsid w:val="00476CEC"/>
    <w:rsid w:val="00477F2E"/>
    <w:rsid w:val="00477F88"/>
    <w:rsid w:val="004824B9"/>
    <w:rsid w:val="00482B1C"/>
    <w:rsid w:val="00484BA8"/>
    <w:rsid w:val="00487A33"/>
    <w:rsid w:val="0049060A"/>
    <w:rsid w:val="00490D86"/>
    <w:rsid w:val="00492227"/>
    <w:rsid w:val="00495A1F"/>
    <w:rsid w:val="00495EF9"/>
    <w:rsid w:val="00497377"/>
    <w:rsid w:val="004A069A"/>
    <w:rsid w:val="004A0F36"/>
    <w:rsid w:val="004A369E"/>
    <w:rsid w:val="004A401D"/>
    <w:rsid w:val="004A5906"/>
    <w:rsid w:val="004A6462"/>
    <w:rsid w:val="004A6C5D"/>
    <w:rsid w:val="004B170E"/>
    <w:rsid w:val="004B27D7"/>
    <w:rsid w:val="004B2838"/>
    <w:rsid w:val="004B3581"/>
    <w:rsid w:val="004B43F7"/>
    <w:rsid w:val="004B6602"/>
    <w:rsid w:val="004B6762"/>
    <w:rsid w:val="004C1CD4"/>
    <w:rsid w:val="004C210A"/>
    <w:rsid w:val="004C2342"/>
    <w:rsid w:val="004D1B33"/>
    <w:rsid w:val="004D522C"/>
    <w:rsid w:val="004D57FD"/>
    <w:rsid w:val="004E1421"/>
    <w:rsid w:val="004E1A68"/>
    <w:rsid w:val="004E505F"/>
    <w:rsid w:val="004E6D55"/>
    <w:rsid w:val="004F0321"/>
    <w:rsid w:val="004F11A3"/>
    <w:rsid w:val="004F1A05"/>
    <w:rsid w:val="004F3578"/>
    <w:rsid w:val="004F5A8F"/>
    <w:rsid w:val="004F7B50"/>
    <w:rsid w:val="00501853"/>
    <w:rsid w:val="00502D8B"/>
    <w:rsid w:val="005038BD"/>
    <w:rsid w:val="00503F4A"/>
    <w:rsid w:val="00504AB2"/>
    <w:rsid w:val="0050604F"/>
    <w:rsid w:val="00506582"/>
    <w:rsid w:val="0051405D"/>
    <w:rsid w:val="005141D9"/>
    <w:rsid w:val="0051602D"/>
    <w:rsid w:val="00516FAD"/>
    <w:rsid w:val="00522218"/>
    <w:rsid w:val="00523ADF"/>
    <w:rsid w:val="005248D8"/>
    <w:rsid w:val="00525A48"/>
    <w:rsid w:val="00527821"/>
    <w:rsid w:val="00530A75"/>
    <w:rsid w:val="00531DC1"/>
    <w:rsid w:val="00532191"/>
    <w:rsid w:val="0053265F"/>
    <w:rsid w:val="00534E50"/>
    <w:rsid w:val="00540419"/>
    <w:rsid w:val="00540F89"/>
    <w:rsid w:val="005411A8"/>
    <w:rsid w:val="00541564"/>
    <w:rsid w:val="00545889"/>
    <w:rsid w:val="00547963"/>
    <w:rsid w:val="00547BC0"/>
    <w:rsid w:val="00547DC5"/>
    <w:rsid w:val="005524DB"/>
    <w:rsid w:val="00553E6F"/>
    <w:rsid w:val="0055619E"/>
    <w:rsid w:val="0055788D"/>
    <w:rsid w:val="0055796F"/>
    <w:rsid w:val="0056050B"/>
    <w:rsid w:val="00565DA8"/>
    <w:rsid w:val="00567812"/>
    <w:rsid w:val="00570909"/>
    <w:rsid w:val="00571DE3"/>
    <w:rsid w:val="00572E5F"/>
    <w:rsid w:val="00573A0C"/>
    <w:rsid w:val="00575516"/>
    <w:rsid w:val="00575DC0"/>
    <w:rsid w:val="00576FA2"/>
    <w:rsid w:val="00583E0B"/>
    <w:rsid w:val="005863E3"/>
    <w:rsid w:val="00587072"/>
    <w:rsid w:val="005906DB"/>
    <w:rsid w:val="00591ABA"/>
    <w:rsid w:val="00593A2B"/>
    <w:rsid w:val="00593A87"/>
    <w:rsid w:val="0059500B"/>
    <w:rsid w:val="00595FE0"/>
    <w:rsid w:val="005A0CB3"/>
    <w:rsid w:val="005A1571"/>
    <w:rsid w:val="005A28C9"/>
    <w:rsid w:val="005A4240"/>
    <w:rsid w:val="005A5ADC"/>
    <w:rsid w:val="005A5C86"/>
    <w:rsid w:val="005A5F74"/>
    <w:rsid w:val="005A669B"/>
    <w:rsid w:val="005A6C02"/>
    <w:rsid w:val="005B1AA0"/>
    <w:rsid w:val="005B384E"/>
    <w:rsid w:val="005B5CCD"/>
    <w:rsid w:val="005B65C2"/>
    <w:rsid w:val="005C17EA"/>
    <w:rsid w:val="005C4CB1"/>
    <w:rsid w:val="005C5369"/>
    <w:rsid w:val="005D09CB"/>
    <w:rsid w:val="005D2C50"/>
    <w:rsid w:val="005D652E"/>
    <w:rsid w:val="005D6E19"/>
    <w:rsid w:val="005D7D11"/>
    <w:rsid w:val="005E1D14"/>
    <w:rsid w:val="005E3460"/>
    <w:rsid w:val="005E430D"/>
    <w:rsid w:val="005E458A"/>
    <w:rsid w:val="005E5B34"/>
    <w:rsid w:val="005E72E5"/>
    <w:rsid w:val="005F1131"/>
    <w:rsid w:val="005F4BA0"/>
    <w:rsid w:val="005F5308"/>
    <w:rsid w:val="005F6069"/>
    <w:rsid w:val="005F730A"/>
    <w:rsid w:val="0060200F"/>
    <w:rsid w:val="00604207"/>
    <w:rsid w:val="00605125"/>
    <w:rsid w:val="006119FC"/>
    <w:rsid w:val="00612956"/>
    <w:rsid w:val="006146D1"/>
    <w:rsid w:val="00620727"/>
    <w:rsid w:val="006218C6"/>
    <w:rsid w:val="00622354"/>
    <w:rsid w:val="0063016D"/>
    <w:rsid w:val="0063031D"/>
    <w:rsid w:val="00630D44"/>
    <w:rsid w:val="006314C8"/>
    <w:rsid w:val="006314F1"/>
    <w:rsid w:val="00631BA3"/>
    <w:rsid w:val="006345A2"/>
    <w:rsid w:val="00635094"/>
    <w:rsid w:val="00635F15"/>
    <w:rsid w:val="00636122"/>
    <w:rsid w:val="006408DC"/>
    <w:rsid w:val="00641FB7"/>
    <w:rsid w:val="006473DD"/>
    <w:rsid w:val="00651073"/>
    <w:rsid w:val="006513BA"/>
    <w:rsid w:val="0065156E"/>
    <w:rsid w:val="0065390A"/>
    <w:rsid w:val="00655761"/>
    <w:rsid w:val="006562B7"/>
    <w:rsid w:val="00656F60"/>
    <w:rsid w:val="00657D1D"/>
    <w:rsid w:val="00661146"/>
    <w:rsid w:val="00663A30"/>
    <w:rsid w:val="00664294"/>
    <w:rsid w:val="00664D50"/>
    <w:rsid w:val="00665C3E"/>
    <w:rsid w:val="00666198"/>
    <w:rsid w:val="006661D7"/>
    <w:rsid w:val="00666C21"/>
    <w:rsid w:val="0066787E"/>
    <w:rsid w:val="0067098B"/>
    <w:rsid w:val="0067131B"/>
    <w:rsid w:val="0067195A"/>
    <w:rsid w:val="0067198E"/>
    <w:rsid w:val="00674000"/>
    <w:rsid w:val="0067476B"/>
    <w:rsid w:val="00677811"/>
    <w:rsid w:val="00681D6B"/>
    <w:rsid w:val="00684795"/>
    <w:rsid w:val="00684EDD"/>
    <w:rsid w:val="00684F5F"/>
    <w:rsid w:val="00687274"/>
    <w:rsid w:val="0069049B"/>
    <w:rsid w:val="006922BA"/>
    <w:rsid w:val="0069241F"/>
    <w:rsid w:val="00695AD5"/>
    <w:rsid w:val="006A0F21"/>
    <w:rsid w:val="006A1B96"/>
    <w:rsid w:val="006A441A"/>
    <w:rsid w:val="006A4C59"/>
    <w:rsid w:val="006A594C"/>
    <w:rsid w:val="006A6E06"/>
    <w:rsid w:val="006A70AE"/>
    <w:rsid w:val="006B0562"/>
    <w:rsid w:val="006B080E"/>
    <w:rsid w:val="006B0DE7"/>
    <w:rsid w:val="006B337A"/>
    <w:rsid w:val="006B40E4"/>
    <w:rsid w:val="006B4823"/>
    <w:rsid w:val="006B4CFB"/>
    <w:rsid w:val="006B4EE2"/>
    <w:rsid w:val="006B661E"/>
    <w:rsid w:val="006B6EBB"/>
    <w:rsid w:val="006C1CB0"/>
    <w:rsid w:val="006C44FC"/>
    <w:rsid w:val="006C4AA8"/>
    <w:rsid w:val="006D2A2F"/>
    <w:rsid w:val="006D5846"/>
    <w:rsid w:val="006D5B1A"/>
    <w:rsid w:val="006D673C"/>
    <w:rsid w:val="006D76AD"/>
    <w:rsid w:val="006E0CAC"/>
    <w:rsid w:val="006E277C"/>
    <w:rsid w:val="006E5BDC"/>
    <w:rsid w:val="006E7F87"/>
    <w:rsid w:val="006F3498"/>
    <w:rsid w:val="006F3548"/>
    <w:rsid w:val="006F3A14"/>
    <w:rsid w:val="006F49F9"/>
    <w:rsid w:val="006F547E"/>
    <w:rsid w:val="007007BB"/>
    <w:rsid w:val="00700AB0"/>
    <w:rsid w:val="007025E2"/>
    <w:rsid w:val="00702EBC"/>
    <w:rsid w:val="0070623F"/>
    <w:rsid w:val="00706F24"/>
    <w:rsid w:val="007075B6"/>
    <w:rsid w:val="00710755"/>
    <w:rsid w:val="00711AF6"/>
    <w:rsid w:val="00711E4A"/>
    <w:rsid w:val="0071410B"/>
    <w:rsid w:val="00715F75"/>
    <w:rsid w:val="00723ED0"/>
    <w:rsid w:val="00724AD0"/>
    <w:rsid w:val="00724F37"/>
    <w:rsid w:val="00726D6A"/>
    <w:rsid w:val="0073068B"/>
    <w:rsid w:val="007328D4"/>
    <w:rsid w:val="0073501B"/>
    <w:rsid w:val="00735A2D"/>
    <w:rsid w:val="0073794D"/>
    <w:rsid w:val="007379A6"/>
    <w:rsid w:val="00740621"/>
    <w:rsid w:val="00742457"/>
    <w:rsid w:val="00742BEF"/>
    <w:rsid w:val="00744D27"/>
    <w:rsid w:val="00750B61"/>
    <w:rsid w:val="007516EE"/>
    <w:rsid w:val="007568A0"/>
    <w:rsid w:val="00757CE0"/>
    <w:rsid w:val="00757FBE"/>
    <w:rsid w:val="0076015E"/>
    <w:rsid w:val="00761053"/>
    <w:rsid w:val="00761600"/>
    <w:rsid w:val="007617FD"/>
    <w:rsid w:val="00761BBF"/>
    <w:rsid w:val="007626EA"/>
    <w:rsid w:val="007633BF"/>
    <w:rsid w:val="0076596E"/>
    <w:rsid w:val="00765D1A"/>
    <w:rsid w:val="00766876"/>
    <w:rsid w:val="00766D62"/>
    <w:rsid w:val="0076704B"/>
    <w:rsid w:val="00770C3C"/>
    <w:rsid w:val="00770D27"/>
    <w:rsid w:val="00773D0B"/>
    <w:rsid w:val="007742CE"/>
    <w:rsid w:val="00776117"/>
    <w:rsid w:val="007767F3"/>
    <w:rsid w:val="00777824"/>
    <w:rsid w:val="00777EA4"/>
    <w:rsid w:val="00782CF4"/>
    <w:rsid w:val="0078442B"/>
    <w:rsid w:val="00785769"/>
    <w:rsid w:val="007861FF"/>
    <w:rsid w:val="007874E9"/>
    <w:rsid w:val="00787742"/>
    <w:rsid w:val="00795845"/>
    <w:rsid w:val="007964E0"/>
    <w:rsid w:val="007A2D77"/>
    <w:rsid w:val="007A30AB"/>
    <w:rsid w:val="007A5BAA"/>
    <w:rsid w:val="007A7B45"/>
    <w:rsid w:val="007B3298"/>
    <w:rsid w:val="007B337C"/>
    <w:rsid w:val="007B7255"/>
    <w:rsid w:val="007C06D0"/>
    <w:rsid w:val="007C0A2A"/>
    <w:rsid w:val="007C0EF0"/>
    <w:rsid w:val="007C44DD"/>
    <w:rsid w:val="007C6E3F"/>
    <w:rsid w:val="007D05D2"/>
    <w:rsid w:val="007D1409"/>
    <w:rsid w:val="007D2237"/>
    <w:rsid w:val="007D228B"/>
    <w:rsid w:val="007D55FB"/>
    <w:rsid w:val="007E0010"/>
    <w:rsid w:val="007E0CDB"/>
    <w:rsid w:val="007E0E41"/>
    <w:rsid w:val="007E6F54"/>
    <w:rsid w:val="007F5C0C"/>
    <w:rsid w:val="008017D8"/>
    <w:rsid w:val="0080222F"/>
    <w:rsid w:val="00802279"/>
    <w:rsid w:val="00802667"/>
    <w:rsid w:val="00803910"/>
    <w:rsid w:val="00803E71"/>
    <w:rsid w:val="00803FC8"/>
    <w:rsid w:val="0080405F"/>
    <w:rsid w:val="00806A45"/>
    <w:rsid w:val="00806D9B"/>
    <w:rsid w:val="00810752"/>
    <w:rsid w:val="00810DA4"/>
    <w:rsid w:val="00811A56"/>
    <w:rsid w:val="00811A64"/>
    <w:rsid w:val="0081740F"/>
    <w:rsid w:val="008174DE"/>
    <w:rsid w:val="008178B8"/>
    <w:rsid w:val="00817AE3"/>
    <w:rsid w:val="008200A6"/>
    <w:rsid w:val="008206FA"/>
    <w:rsid w:val="00820D43"/>
    <w:rsid w:val="00821BF6"/>
    <w:rsid w:val="0082304C"/>
    <w:rsid w:val="00823BB7"/>
    <w:rsid w:val="0082439F"/>
    <w:rsid w:val="008243C5"/>
    <w:rsid w:val="00824FE9"/>
    <w:rsid w:val="00825DC5"/>
    <w:rsid w:val="00826520"/>
    <w:rsid w:val="00826C54"/>
    <w:rsid w:val="0083076E"/>
    <w:rsid w:val="00834C2E"/>
    <w:rsid w:val="008351FC"/>
    <w:rsid w:val="008360ED"/>
    <w:rsid w:val="008361DC"/>
    <w:rsid w:val="0083665E"/>
    <w:rsid w:val="00841109"/>
    <w:rsid w:val="00841789"/>
    <w:rsid w:val="00841F8E"/>
    <w:rsid w:val="008467A9"/>
    <w:rsid w:val="00846E0E"/>
    <w:rsid w:val="00851887"/>
    <w:rsid w:val="00851970"/>
    <w:rsid w:val="00852082"/>
    <w:rsid w:val="008524AB"/>
    <w:rsid w:val="00852EF0"/>
    <w:rsid w:val="00852F6E"/>
    <w:rsid w:val="008533A8"/>
    <w:rsid w:val="008560EC"/>
    <w:rsid w:val="008572BA"/>
    <w:rsid w:val="0086043F"/>
    <w:rsid w:val="00860621"/>
    <w:rsid w:val="00861F8E"/>
    <w:rsid w:val="0086259C"/>
    <w:rsid w:val="008626A1"/>
    <w:rsid w:val="0086270A"/>
    <w:rsid w:val="0086385A"/>
    <w:rsid w:val="00864172"/>
    <w:rsid w:val="00865D8D"/>
    <w:rsid w:val="00867673"/>
    <w:rsid w:val="0087228E"/>
    <w:rsid w:val="00872325"/>
    <w:rsid w:val="008730F7"/>
    <w:rsid w:val="0087330B"/>
    <w:rsid w:val="008753EA"/>
    <w:rsid w:val="0087777A"/>
    <w:rsid w:val="00877E3E"/>
    <w:rsid w:val="00883BF8"/>
    <w:rsid w:val="00884C19"/>
    <w:rsid w:val="00885C3E"/>
    <w:rsid w:val="0088682A"/>
    <w:rsid w:val="00887993"/>
    <w:rsid w:val="00892A7C"/>
    <w:rsid w:val="00892AC1"/>
    <w:rsid w:val="008940E7"/>
    <w:rsid w:val="008B1F87"/>
    <w:rsid w:val="008B3412"/>
    <w:rsid w:val="008B3764"/>
    <w:rsid w:val="008B50C9"/>
    <w:rsid w:val="008B67FB"/>
    <w:rsid w:val="008B7105"/>
    <w:rsid w:val="008B7D5F"/>
    <w:rsid w:val="008C0B5F"/>
    <w:rsid w:val="008C1064"/>
    <w:rsid w:val="008C2F88"/>
    <w:rsid w:val="008C3231"/>
    <w:rsid w:val="008C5D55"/>
    <w:rsid w:val="008C5F5B"/>
    <w:rsid w:val="008C6017"/>
    <w:rsid w:val="008C6585"/>
    <w:rsid w:val="008C6EA5"/>
    <w:rsid w:val="008D00BE"/>
    <w:rsid w:val="008D0569"/>
    <w:rsid w:val="008D5264"/>
    <w:rsid w:val="008D54E2"/>
    <w:rsid w:val="008D5B8B"/>
    <w:rsid w:val="008D6B3B"/>
    <w:rsid w:val="008D6E33"/>
    <w:rsid w:val="008E14B0"/>
    <w:rsid w:val="008E4B16"/>
    <w:rsid w:val="008E5BFF"/>
    <w:rsid w:val="008E5FD0"/>
    <w:rsid w:val="008E646D"/>
    <w:rsid w:val="008E6603"/>
    <w:rsid w:val="008E70BD"/>
    <w:rsid w:val="008E78B1"/>
    <w:rsid w:val="008F507C"/>
    <w:rsid w:val="008F5B53"/>
    <w:rsid w:val="008F6EFA"/>
    <w:rsid w:val="008F7CD7"/>
    <w:rsid w:val="008F7DE5"/>
    <w:rsid w:val="009002EA"/>
    <w:rsid w:val="00900D34"/>
    <w:rsid w:val="009011C1"/>
    <w:rsid w:val="009014AA"/>
    <w:rsid w:val="00901889"/>
    <w:rsid w:val="0090311A"/>
    <w:rsid w:val="00905239"/>
    <w:rsid w:val="0090536F"/>
    <w:rsid w:val="009063E9"/>
    <w:rsid w:val="00906648"/>
    <w:rsid w:val="00906C8B"/>
    <w:rsid w:val="0090760C"/>
    <w:rsid w:val="00907917"/>
    <w:rsid w:val="00907FF9"/>
    <w:rsid w:val="00910501"/>
    <w:rsid w:val="0091120A"/>
    <w:rsid w:val="00911416"/>
    <w:rsid w:val="009143B5"/>
    <w:rsid w:val="00915AFD"/>
    <w:rsid w:val="0092158C"/>
    <w:rsid w:val="0092204E"/>
    <w:rsid w:val="009236DF"/>
    <w:rsid w:val="00930E87"/>
    <w:rsid w:val="00932D97"/>
    <w:rsid w:val="00936AFB"/>
    <w:rsid w:val="00940BAE"/>
    <w:rsid w:val="00940EE9"/>
    <w:rsid w:val="00944AF0"/>
    <w:rsid w:val="009469D6"/>
    <w:rsid w:val="009500A2"/>
    <w:rsid w:val="009504B7"/>
    <w:rsid w:val="00951C6C"/>
    <w:rsid w:val="00953BF3"/>
    <w:rsid w:val="009547AC"/>
    <w:rsid w:val="00954A6B"/>
    <w:rsid w:val="00954C7B"/>
    <w:rsid w:val="00957DDE"/>
    <w:rsid w:val="0096129B"/>
    <w:rsid w:val="009612B5"/>
    <w:rsid w:val="00961D9C"/>
    <w:rsid w:val="009622F2"/>
    <w:rsid w:val="009636BB"/>
    <w:rsid w:val="009665D4"/>
    <w:rsid w:val="009700C5"/>
    <w:rsid w:val="00973064"/>
    <w:rsid w:val="009745B4"/>
    <w:rsid w:val="009763A3"/>
    <w:rsid w:val="00977816"/>
    <w:rsid w:val="00980216"/>
    <w:rsid w:val="00981F2D"/>
    <w:rsid w:val="00982677"/>
    <w:rsid w:val="00982882"/>
    <w:rsid w:val="00983201"/>
    <w:rsid w:val="0098398C"/>
    <w:rsid w:val="00983E38"/>
    <w:rsid w:val="009843FD"/>
    <w:rsid w:val="00984CD0"/>
    <w:rsid w:val="00986048"/>
    <w:rsid w:val="00992655"/>
    <w:rsid w:val="00992CA3"/>
    <w:rsid w:val="00994983"/>
    <w:rsid w:val="00995CB5"/>
    <w:rsid w:val="009973D9"/>
    <w:rsid w:val="009A35DD"/>
    <w:rsid w:val="009A4AB3"/>
    <w:rsid w:val="009A6D07"/>
    <w:rsid w:val="009A79F6"/>
    <w:rsid w:val="009B0EB6"/>
    <w:rsid w:val="009B3D4A"/>
    <w:rsid w:val="009B4071"/>
    <w:rsid w:val="009B42BE"/>
    <w:rsid w:val="009B4D61"/>
    <w:rsid w:val="009B781A"/>
    <w:rsid w:val="009C05C5"/>
    <w:rsid w:val="009C1071"/>
    <w:rsid w:val="009C2305"/>
    <w:rsid w:val="009C2545"/>
    <w:rsid w:val="009C2E15"/>
    <w:rsid w:val="009C4835"/>
    <w:rsid w:val="009C60C5"/>
    <w:rsid w:val="009D0468"/>
    <w:rsid w:val="009D0772"/>
    <w:rsid w:val="009D3FE5"/>
    <w:rsid w:val="009D45E1"/>
    <w:rsid w:val="009D4F62"/>
    <w:rsid w:val="009D6D92"/>
    <w:rsid w:val="009D7E7A"/>
    <w:rsid w:val="009E1035"/>
    <w:rsid w:val="009E4858"/>
    <w:rsid w:val="009E4F39"/>
    <w:rsid w:val="009E562A"/>
    <w:rsid w:val="009E64A8"/>
    <w:rsid w:val="009F2B71"/>
    <w:rsid w:val="009F3E67"/>
    <w:rsid w:val="009F4BFB"/>
    <w:rsid w:val="009F50A8"/>
    <w:rsid w:val="009F6CBD"/>
    <w:rsid w:val="00A01527"/>
    <w:rsid w:val="00A01A07"/>
    <w:rsid w:val="00A01C3D"/>
    <w:rsid w:val="00A02D73"/>
    <w:rsid w:val="00A063D8"/>
    <w:rsid w:val="00A06E22"/>
    <w:rsid w:val="00A1324B"/>
    <w:rsid w:val="00A136FA"/>
    <w:rsid w:val="00A143B1"/>
    <w:rsid w:val="00A20A84"/>
    <w:rsid w:val="00A2307C"/>
    <w:rsid w:val="00A276E4"/>
    <w:rsid w:val="00A279EF"/>
    <w:rsid w:val="00A31D34"/>
    <w:rsid w:val="00A31DBB"/>
    <w:rsid w:val="00A34728"/>
    <w:rsid w:val="00A364AC"/>
    <w:rsid w:val="00A43DC9"/>
    <w:rsid w:val="00A45CBA"/>
    <w:rsid w:val="00A4766C"/>
    <w:rsid w:val="00A47D46"/>
    <w:rsid w:val="00A5139C"/>
    <w:rsid w:val="00A53129"/>
    <w:rsid w:val="00A53176"/>
    <w:rsid w:val="00A53666"/>
    <w:rsid w:val="00A537A6"/>
    <w:rsid w:val="00A5516A"/>
    <w:rsid w:val="00A55CE3"/>
    <w:rsid w:val="00A564DC"/>
    <w:rsid w:val="00A56A60"/>
    <w:rsid w:val="00A60552"/>
    <w:rsid w:val="00A64CF6"/>
    <w:rsid w:val="00A67E3D"/>
    <w:rsid w:val="00A705D2"/>
    <w:rsid w:val="00A7093D"/>
    <w:rsid w:val="00A71EE5"/>
    <w:rsid w:val="00A739E6"/>
    <w:rsid w:val="00A758B5"/>
    <w:rsid w:val="00A75EE5"/>
    <w:rsid w:val="00A76569"/>
    <w:rsid w:val="00A778A7"/>
    <w:rsid w:val="00A77DF4"/>
    <w:rsid w:val="00A810C6"/>
    <w:rsid w:val="00A81E36"/>
    <w:rsid w:val="00A84D5E"/>
    <w:rsid w:val="00A87B91"/>
    <w:rsid w:val="00A87F6F"/>
    <w:rsid w:val="00A907C3"/>
    <w:rsid w:val="00A9081F"/>
    <w:rsid w:val="00A91C27"/>
    <w:rsid w:val="00A91DC9"/>
    <w:rsid w:val="00A929AC"/>
    <w:rsid w:val="00A92B0F"/>
    <w:rsid w:val="00A95241"/>
    <w:rsid w:val="00A97C31"/>
    <w:rsid w:val="00AA1A70"/>
    <w:rsid w:val="00AA4794"/>
    <w:rsid w:val="00AA5086"/>
    <w:rsid w:val="00AA62A4"/>
    <w:rsid w:val="00AA6A8F"/>
    <w:rsid w:val="00AB2BA6"/>
    <w:rsid w:val="00AC31B7"/>
    <w:rsid w:val="00AC3798"/>
    <w:rsid w:val="00AC4025"/>
    <w:rsid w:val="00AD06A1"/>
    <w:rsid w:val="00AD0811"/>
    <w:rsid w:val="00AD20B7"/>
    <w:rsid w:val="00AD3367"/>
    <w:rsid w:val="00AD440A"/>
    <w:rsid w:val="00AD4EC1"/>
    <w:rsid w:val="00AD5D82"/>
    <w:rsid w:val="00AD6D1A"/>
    <w:rsid w:val="00AD769D"/>
    <w:rsid w:val="00AE2024"/>
    <w:rsid w:val="00AE23CD"/>
    <w:rsid w:val="00AE4EC3"/>
    <w:rsid w:val="00AE52BF"/>
    <w:rsid w:val="00AE5721"/>
    <w:rsid w:val="00AE6213"/>
    <w:rsid w:val="00AF0570"/>
    <w:rsid w:val="00AF4160"/>
    <w:rsid w:val="00AF7198"/>
    <w:rsid w:val="00AF7BC6"/>
    <w:rsid w:val="00B00C32"/>
    <w:rsid w:val="00B03675"/>
    <w:rsid w:val="00B04FEC"/>
    <w:rsid w:val="00B06221"/>
    <w:rsid w:val="00B06E5F"/>
    <w:rsid w:val="00B13AD0"/>
    <w:rsid w:val="00B17CA4"/>
    <w:rsid w:val="00B2193A"/>
    <w:rsid w:val="00B23202"/>
    <w:rsid w:val="00B25C55"/>
    <w:rsid w:val="00B265D3"/>
    <w:rsid w:val="00B27E2D"/>
    <w:rsid w:val="00B3441D"/>
    <w:rsid w:val="00B346A2"/>
    <w:rsid w:val="00B36CFA"/>
    <w:rsid w:val="00B41B1A"/>
    <w:rsid w:val="00B426BF"/>
    <w:rsid w:val="00B42BBA"/>
    <w:rsid w:val="00B468E2"/>
    <w:rsid w:val="00B46CF8"/>
    <w:rsid w:val="00B509F7"/>
    <w:rsid w:val="00B53A60"/>
    <w:rsid w:val="00B557FE"/>
    <w:rsid w:val="00B57AEA"/>
    <w:rsid w:val="00B61E89"/>
    <w:rsid w:val="00B62E4A"/>
    <w:rsid w:val="00B64E61"/>
    <w:rsid w:val="00B704F7"/>
    <w:rsid w:val="00B71FE2"/>
    <w:rsid w:val="00B7219A"/>
    <w:rsid w:val="00B7322A"/>
    <w:rsid w:val="00B746A9"/>
    <w:rsid w:val="00B7552A"/>
    <w:rsid w:val="00B810E5"/>
    <w:rsid w:val="00B819CC"/>
    <w:rsid w:val="00B82C76"/>
    <w:rsid w:val="00B83A12"/>
    <w:rsid w:val="00B84250"/>
    <w:rsid w:val="00B843F6"/>
    <w:rsid w:val="00B8497F"/>
    <w:rsid w:val="00B855FA"/>
    <w:rsid w:val="00B85A69"/>
    <w:rsid w:val="00B86162"/>
    <w:rsid w:val="00B8651F"/>
    <w:rsid w:val="00B8710F"/>
    <w:rsid w:val="00B93B6C"/>
    <w:rsid w:val="00B94243"/>
    <w:rsid w:val="00B95C3C"/>
    <w:rsid w:val="00B96C33"/>
    <w:rsid w:val="00BA0D3A"/>
    <w:rsid w:val="00BA344C"/>
    <w:rsid w:val="00BA3941"/>
    <w:rsid w:val="00BA4082"/>
    <w:rsid w:val="00BA5AE1"/>
    <w:rsid w:val="00BA674E"/>
    <w:rsid w:val="00BA720B"/>
    <w:rsid w:val="00BB09F4"/>
    <w:rsid w:val="00BB1BCF"/>
    <w:rsid w:val="00BB41D5"/>
    <w:rsid w:val="00BB67E8"/>
    <w:rsid w:val="00BB7640"/>
    <w:rsid w:val="00BC1934"/>
    <w:rsid w:val="00BC2F05"/>
    <w:rsid w:val="00BC3EAC"/>
    <w:rsid w:val="00BC6A04"/>
    <w:rsid w:val="00BC795C"/>
    <w:rsid w:val="00BD0CC7"/>
    <w:rsid w:val="00BD1F59"/>
    <w:rsid w:val="00BD3709"/>
    <w:rsid w:val="00BD463C"/>
    <w:rsid w:val="00BD5CD4"/>
    <w:rsid w:val="00BD6BB4"/>
    <w:rsid w:val="00BD7D6F"/>
    <w:rsid w:val="00BE268B"/>
    <w:rsid w:val="00BE3F8C"/>
    <w:rsid w:val="00BE5892"/>
    <w:rsid w:val="00BF3C0D"/>
    <w:rsid w:val="00BF3F9E"/>
    <w:rsid w:val="00BF4CFE"/>
    <w:rsid w:val="00BF52A3"/>
    <w:rsid w:val="00BF77F4"/>
    <w:rsid w:val="00C00ACA"/>
    <w:rsid w:val="00C028DB"/>
    <w:rsid w:val="00C032A1"/>
    <w:rsid w:val="00C0366A"/>
    <w:rsid w:val="00C0520B"/>
    <w:rsid w:val="00C05289"/>
    <w:rsid w:val="00C0586E"/>
    <w:rsid w:val="00C070E0"/>
    <w:rsid w:val="00C07A21"/>
    <w:rsid w:val="00C1051F"/>
    <w:rsid w:val="00C154E7"/>
    <w:rsid w:val="00C156E5"/>
    <w:rsid w:val="00C17F2B"/>
    <w:rsid w:val="00C217F2"/>
    <w:rsid w:val="00C21A8B"/>
    <w:rsid w:val="00C24FD8"/>
    <w:rsid w:val="00C25D96"/>
    <w:rsid w:val="00C2750F"/>
    <w:rsid w:val="00C314FF"/>
    <w:rsid w:val="00C321FA"/>
    <w:rsid w:val="00C35BBA"/>
    <w:rsid w:val="00C40137"/>
    <w:rsid w:val="00C40471"/>
    <w:rsid w:val="00C42215"/>
    <w:rsid w:val="00C422E9"/>
    <w:rsid w:val="00C45394"/>
    <w:rsid w:val="00C470B6"/>
    <w:rsid w:val="00C471D9"/>
    <w:rsid w:val="00C51288"/>
    <w:rsid w:val="00C52895"/>
    <w:rsid w:val="00C54907"/>
    <w:rsid w:val="00C54F7C"/>
    <w:rsid w:val="00C55BBA"/>
    <w:rsid w:val="00C60980"/>
    <w:rsid w:val="00C60AFB"/>
    <w:rsid w:val="00C61067"/>
    <w:rsid w:val="00C61546"/>
    <w:rsid w:val="00C61E5E"/>
    <w:rsid w:val="00C63215"/>
    <w:rsid w:val="00C657A4"/>
    <w:rsid w:val="00C661DF"/>
    <w:rsid w:val="00C66302"/>
    <w:rsid w:val="00C669D2"/>
    <w:rsid w:val="00C672D9"/>
    <w:rsid w:val="00C7060A"/>
    <w:rsid w:val="00C711D2"/>
    <w:rsid w:val="00C715F0"/>
    <w:rsid w:val="00C72DF5"/>
    <w:rsid w:val="00C75C71"/>
    <w:rsid w:val="00C76534"/>
    <w:rsid w:val="00C76D3F"/>
    <w:rsid w:val="00C77408"/>
    <w:rsid w:val="00C774DA"/>
    <w:rsid w:val="00C80186"/>
    <w:rsid w:val="00C82010"/>
    <w:rsid w:val="00C8290C"/>
    <w:rsid w:val="00C82E2D"/>
    <w:rsid w:val="00C841CD"/>
    <w:rsid w:val="00C86A01"/>
    <w:rsid w:val="00C91254"/>
    <w:rsid w:val="00C940CA"/>
    <w:rsid w:val="00C9443A"/>
    <w:rsid w:val="00CA1F2B"/>
    <w:rsid w:val="00CA43B8"/>
    <w:rsid w:val="00CA4D96"/>
    <w:rsid w:val="00CA6ECA"/>
    <w:rsid w:val="00CB4591"/>
    <w:rsid w:val="00CB6786"/>
    <w:rsid w:val="00CB7485"/>
    <w:rsid w:val="00CC0078"/>
    <w:rsid w:val="00CC094A"/>
    <w:rsid w:val="00CC0B85"/>
    <w:rsid w:val="00CC46DB"/>
    <w:rsid w:val="00CC5F76"/>
    <w:rsid w:val="00CD2B94"/>
    <w:rsid w:val="00CD46AF"/>
    <w:rsid w:val="00CD47EE"/>
    <w:rsid w:val="00CD530E"/>
    <w:rsid w:val="00CD5B24"/>
    <w:rsid w:val="00CD638D"/>
    <w:rsid w:val="00CD6D4C"/>
    <w:rsid w:val="00CD77AD"/>
    <w:rsid w:val="00CD7AF2"/>
    <w:rsid w:val="00CE0883"/>
    <w:rsid w:val="00CE19D5"/>
    <w:rsid w:val="00CE4ADA"/>
    <w:rsid w:val="00CE5698"/>
    <w:rsid w:val="00CE5985"/>
    <w:rsid w:val="00CE7F0B"/>
    <w:rsid w:val="00CF18FC"/>
    <w:rsid w:val="00CF5077"/>
    <w:rsid w:val="00CF6EDB"/>
    <w:rsid w:val="00CF7494"/>
    <w:rsid w:val="00CF7F6D"/>
    <w:rsid w:val="00D00B0B"/>
    <w:rsid w:val="00D0281D"/>
    <w:rsid w:val="00D03165"/>
    <w:rsid w:val="00D03AFF"/>
    <w:rsid w:val="00D04395"/>
    <w:rsid w:val="00D04CC0"/>
    <w:rsid w:val="00D054B6"/>
    <w:rsid w:val="00D05BDA"/>
    <w:rsid w:val="00D05CE5"/>
    <w:rsid w:val="00D106F0"/>
    <w:rsid w:val="00D10ECB"/>
    <w:rsid w:val="00D11141"/>
    <w:rsid w:val="00D14FA8"/>
    <w:rsid w:val="00D22CA3"/>
    <w:rsid w:val="00D22EB3"/>
    <w:rsid w:val="00D22F56"/>
    <w:rsid w:val="00D27B2B"/>
    <w:rsid w:val="00D27D3B"/>
    <w:rsid w:val="00D304FE"/>
    <w:rsid w:val="00D3263C"/>
    <w:rsid w:val="00D3456F"/>
    <w:rsid w:val="00D352B4"/>
    <w:rsid w:val="00D37FC5"/>
    <w:rsid w:val="00D40263"/>
    <w:rsid w:val="00D40BFE"/>
    <w:rsid w:val="00D41924"/>
    <w:rsid w:val="00D42AD6"/>
    <w:rsid w:val="00D43285"/>
    <w:rsid w:val="00D43F54"/>
    <w:rsid w:val="00D44F3D"/>
    <w:rsid w:val="00D45208"/>
    <w:rsid w:val="00D454F5"/>
    <w:rsid w:val="00D461F5"/>
    <w:rsid w:val="00D50F5B"/>
    <w:rsid w:val="00D523B6"/>
    <w:rsid w:val="00D5377F"/>
    <w:rsid w:val="00D53D6D"/>
    <w:rsid w:val="00D55026"/>
    <w:rsid w:val="00D550E1"/>
    <w:rsid w:val="00D555AE"/>
    <w:rsid w:val="00D555D1"/>
    <w:rsid w:val="00D566A7"/>
    <w:rsid w:val="00D56BE7"/>
    <w:rsid w:val="00D5791A"/>
    <w:rsid w:val="00D614CE"/>
    <w:rsid w:val="00D63B0D"/>
    <w:rsid w:val="00D7241B"/>
    <w:rsid w:val="00D729B1"/>
    <w:rsid w:val="00D72A66"/>
    <w:rsid w:val="00D744C9"/>
    <w:rsid w:val="00D74CB7"/>
    <w:rsid w:val="00D75F81"/>
    <w:rsid w:val="00D77434"/>
    <w:rsid w:val="00D80388"/>
    <w:rsid w:val="00D80BE4"/>
    <w:rsid w:val="00D8273B"/>
    <w:rsid w:val="00D82A70"/>
    <w:rsid w:val="00D84899"/>
    <w:rsid w:val="00D928CE"/>
    <w:rsid w:val="00D9368F"/>
    <w:rsid w:val="00D938EE"/>
    <w:rsid w:val="00D93FFC"/>
    <w:rsid w:val="00D94431"/>
    <w:rsid w:val="00D96087"/>
    <w:rsid w:val="00D97CA5"/>
    <w:rsid w:val="00DA2DAF"/>
    <w:rsid w:val="00DA2F30"/>
    <w:rsid w:val="00DA4600"/>
    <w:rsid w:val="00DA4A80"/>
    <w:rsid w:val="00DB5E37"/>
    <w:rsid w:val="00DC14B2"/>
    <w:rsid w:val="00DC3EA6"/>
    <w:rsid w:val="00DC446C"/>
    <w:rsid w:val="00DC498B"/>
    <w:rsid w:val="00DC7150"/>
    <w:rsid w:val="00DD69BD"/>
    <w:rsid w:val="00DD6F38"/>
    <w:rsid w:val="00DD78B2"/>
    <w:rsid w:val="00DE0AE3"/>
    <w:rsid w:val="00DE13DF"/>
    <w:rsid w:val="00DE3989"/>
    <w:rsid w:val="00DE5020"/>
    <w:rsid w:val="00DE5D1E"/>
    <w:rsid w:val="00DE5EF9"/>
    <w:rsid w:val="00DE6876"/>
    <w:rsid w:val="00DE70E2"/>
    <w:rsid w:val="00DE747D"/>
    <w:rsid w:val="00DF3AB0"/>
    <w:rsid w:val="00DF7022"/>
    <w:rsid w:val="00DF7124"/>
    <w:rsid w:val="00DF737E"/>
    <w:rsid w:val="00E018BF"/>
    <w:rsid w:val="00E043FD"/>
    <w:rsid w:val="00E05756"/>
    <w:rsid w:val="00E0597C"/>
    <w:rsid w:val="00E064AE"/>
    <w:rsid w:val="00E06CF6"/>
    <w:rsid w:val="00E10B4B"/>
    <w:rsid w:val="00E10C89"/>
    <w:rsid w:val="00E116D6"/>
    <w:rsid w:val="00E11877"/>
    <w:rsid w:val="00E11D19"/>
    <w:rsid w:val="00E1201D"/>
    <w:rsid w:val="00E125FC"/>
    <w:rsid w:val="00E17D51"/>
    <w:rsid w:val="00E22082"/>
    <w:rsid w:val="00E22F27"/>
    <w:rsid w:val="00E251F9"/>
    <w:rsid w:val="00E26007"/>
    <w:rsid w:val="00E26624"/>
    <w:rsid w:val="00E2677A"/>
    <w:rsid w:val="00E316BE"/>
    <w:rsid w:val="00E31847"/>
    <w:rsid w:val="00E31956"/>
    <w:rsid w:val="00E31DDD"/>
    <w:rsid w:val="00E33056"/>
    <w:rsid w:val="00E3529E"/>
    <w:rsid w:val="00E35312"/>
    <w:rsid w:val="00E35963"/>
    <w:rsid w:val="00E363F7"/>
    <w:rsid w:val="00E3655E"/>
    <w:rsid w:val="00E4032C"/>
    <w:rsid w:val="00E435EC"/>
    <w:rsid w:val="00E4494E"/>
    <w:rsid w:val="00E4627E"/>
    <w:rsid w:val="00E47D3D"/>
    <w:rsid w:val="00E47D68"/>
    <w:rsid w:val="00E5124E"/>
    <w:rsid w:val="00E51989"/>
    <w:rsid w:val="00E51DFC"/>
    <w:rsid w:val="00E5243B"/>
    <w:rsid w:val="00E61A21"/>
    <w:rsid w:val="00E643B7"/>
    <w:rsid w:val="00E664D3"/>
    <w:rsid w:val="00E672DC"/>
    <w:rsid w:val="00E716B1"/>
    <w:rsid w:val="00E71F15"/>
    <w:rsid w:val="00E7200D"/>
    <w:rsid w:val="00E72B00"/>
    <w:rsid w:val="00E75648"/>
    <w:rsid w:val="00E75D3F"/>
    <w:rsid w:val="00E81588"/>
    <w:rsid w:val="00E83A1C"/>
    <w:rsid w:val="00E848FA"/>
    <w:rsid w:val="00E853AE"/>
    <w:rsid w:val="00E85AE1"/>
    <w:rsid w:val="00E85B7C"/>
    <w:rsid w:val="00E87D80"/>
    <w:rsid w:val="00E87FA0"/>
    <w:rsid w:val="00E907FA"/>
    <w:rsid w:val="00E91209"/>
    <w:rsid w:val="00E91734"/>
    <w:rsid w:val="00E92ACB"/>
    <w:rsid w:val="00E93FF1"/>
    <w:rsid w:val="00E95598"/>
    <w:rsid w:val="00E971BE"/>
    <w:rsid w:val="00EA004B"/>
    <w:rsid w:val="00EA0B7D"/>
    <w:rsid w:val="00EA0B82"/>
    <w:rsid w:val="00EA4940"/>
    <w:rsid w:val="00EB1DC0"/>
    <w:rsid w:val="00EB28CA"/>
    <w:rsid w:val="00EB42FD"/>
    <w:rsid w:val="00EB50AB"/>
    <w:rsid w:val="00EB6597"/>
    <w:rsid w:val="00EB7065"/>
    <w:rsid w:val="00EC01B6"/>
    <w:rsid w:val="00EC4B14"/>
    <w:rsid w:val="00EC6A25"/>
    <w:rsid w:val="00ED028E"/>
    <w:rsid w:val="00ED19DB"/>
    <w:rsid w:val="00ED1DAE"/>
    <w:rsid w:val="00ED319D"/>
    <w:rsid w:val="00ED4CC7"/>
    <w:rsid w:val="00ED4E62"/>
    <w:rsid w:val="00ED5FDF"/>
    <w:rsid w:val="00ED71B5"/>
    <w:rsid w:val="00EE0BF2"/>
    <w:rsid w:val="00EE1727"/>
    <w:rsid w:val="00EE2786"/>
    <w:rsid w:val="00EE643C"/>
    <w:rsid w:val="00EF0F38"/>
    <w:rsid w:val="00EF5657"/>
    <w:rsid w:val="00EF6009"/>
    <w:rsid w:val="00F03984"/>
    <w:rsid w:val="00F0483F"/>
    <w:rsid w:val="00F20357"/>
    <w:rsid w:val="00F236BC"/>
    <w:rsid w:val="00F267B9"/>
    <w:rsid w:val="00F27E59"/>
    <w:rsid w:val="00F3136B"/>
    <w:rsid w:val="00F32B32"/>
    <w:rsid w:val="00F348FF"/>
    <w:rsid w:val="00F352F7"/>
    <w:rsid w:val="00F37DAA"/>
    <w:rsid w:val="00F4181C"/>
    <w:rsid w:val="00F42FDE"/>
    <w:rsid w:val="00F4391D"/>
    <w:rsid w:val="00F47448"/>
    <w:rsid w:val="00F5023F"/>
    <w:rsid w:val="00F50DFE"/>
    <w:rsid w:val="00F525A5"/>
    <w:rsid w:val="00F54565"/>
    <w:rsid w:val="00F54F67"/>
    <w:rsid w:val="00F56EA5"/>
    <w:rsid w:val="00F56F65"/>
    <w:rsid w:val="00F61FE4"/>
    <w:rsid w:val="00F629D3"/>
    <w:rsid w:val="00F63AC1"/>
    <w:rsid w:val="00F65C86"/>
    <w:rsid w:val="00F663CE"/>
    <w:rsid w:val="00F671E6"/>
    <w:rsid w:val="00F705F8"/>
    <w:rsid w:val="00F70DF3"/>
    <w:rsid w:val="00F7231C"/>
    <w:rsid w:val="00F750B6"/>
    <w:rsid w:val="00F762FA"/>
    <w:rsid w:val="00F826B2"/>
    <w:rsid w:val="00F83275"/>
    <w:rsid w:val="00F839F4"/>
    <w:rsid w:val="00F83C6F"/>
    <w:rsid w:val="00F8585B"/>
    <w:rsid w:val="00F85FB0"/>
    <w:rsid w:val="00F8614A"/>
    <w:rsid w:val="00F87115"/>
    <w:rsid w:val="00F901B5"/>
    <w:rsid w:val="00F91B58"/>
    <w:rsid w:val="00F931A9"/>
    <w:rsid w:val="00F94379"/>
    <w:rsid w:val="00F9456F"/>
    <w:rsid w:val="00F958DF"/>
    <w:rsid w:val="00F96812"/>
    <w:rsid w:val="00F96FF6"/>
    <w:rsid w:val="00FA0857"/>
    <w:rsid w:val="00FA0F79"/>
    <w:rsid w:val="00FA25D8"/>
    <w:rsid w:val="00FA28FF"/>
    <w:rsid w:val="00FA356B"/>
    <w:rsid w:val="00FA5000"/>
    <w:rsid w:val="00FB053A"/>
    <w:rsid w:val="00FB16C1"/>
    <w:rsid w:val="00FB1D6E"/>
    <w:rsid w:val="00FB33C0"/>
    <w:rsid w:val="00FB49EF"/>
    <w:rsid w:val="00FB4C10"/>
    <w:rsid w:val="00FB6985"/>
    <w:rsid w:val="00FB7E53"/>
    <w:rsid w:val="00FB7F5F"/>
    <w:rsid w:val="00FC1A13"/>
    <w:rsid w:val="00FC4FE4"/>
    <w:rsid w:val="00FC7490"/>
    <w:rsid w:val="00FD0087"/>
    <w:rsid w:val="00FD0549"/>
    <w:rsid w:val="00FD3573"/>
    <w:rsid w:val="00FD5FCB"/>
    <w:rsid w:val="00FD646C"/>
    <w:rsid w:val="00FD68C0"/>
    <w:rsid w:val="00FD7FEE"/>
    <w:rsid w:val="00FE15DA"/>
    <w:rsid w:val="00FE2B32"/>
    <w:rsid w:val="00FE5B1E"/>
    <w:rsid w:val="00FE6470"/>
    <w:rsid w:val="00FF26BA"/>
    <w:rsid w:val="00FF44D4"/>
    <w:rsid w:val="00FF4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436426"/>
  <w15:docId w15:val="{F924782F-0255-4009-9E8A-2FC7CCAB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78A"/>
    <w:pPr>
      <w:widowControl w:val="0"/>
    </w:pPr>
    <w:rPr>
      <w:sz w:val="24"/>
    </w:rPr>
  </w:style>
  <w:style w:type="paragraph" w:styleId="Heading1">
    <w:name w:val="heading 1"/>
    <w:basedOn w:val="Normal"/>
    <w:next w:val="Normal"/>
    <w:qFormat/>
    <w:rsid w:val="003177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778A"/>
    <w:pPr>
      <w:keepNext/>
      <w:jc w:val="both"/>
      <w:outlineLvl w:val="1"/>
    </w:pPr>
    <w:rPr>
      <w:rFonts w:ascii="Arial" w:hAnsi="Arial" w:cs="Arial"/>
      <w:b/>
      <w:color w:val="FF0000"/>
      <w:sz w:val="20"/>
    </w:rPr>
  </w:style>
  <w:style w:type="paragraph" w:styleId="Heading3">
    <w:name w:val="heading 3"/>
    <w:basedOn w:val="Normal"/>
    <w:next w:val="Normal"/>
    <w:link w:val="Heading3Char"/>
    <w:qFormat/>
    <w:rsid w:val="0031778A"/>
    <w:pPr>
      <w:keepNext/>
      <w:shd w:val="pct15" w:color="auto" w:fill="FFFFFF"/>
      <w:jc w:val="center"/>
      <w:outlineLvl w:val="2"/>
    </w:pPr>
    <w:rPr>
      <w:rFonts w:ascii="Arial" w:hAnsi="Arial"/>
      <w:bCs/>
    </w:rPr>
  </w:style>
  <w:style w:type="paragraph" w:styleId="Heading4">
    <w:name w:val="heading 4"/>
    <w:basedOn w:val="Normal"/>
    <w:next w:val="Normal"/>
    <w:qFormat/>
    <w:rsid w:val="0031778A"/>
    <w:pPr>
      <w:keepNext/>
      <w:jc w:val="center"/>
      <w:outlineLvl w:val="3"/>
    </w:pPr>
    <w:rPr>
      <w:sz w:val="28"/>
    </w:rPr>
  </w:style>
  <w:style w:type="paragraph" w:styleId="Heading5">
    <w:name w:val="heading 5"/>
    <w:basedOn w:val="Normal"/>
    <w:next w:val="Normal"/>
    <w:qFormat/>
    <w:rsid w:val="0031778A"/>
    <w:pPr>
      <w:keepNext/>
      <w:ind w:firstLine="720"/>
      <w:jc w:val="right"/>
      <w:outlineLvl w:val="4"/>
    </w:pPr>
    <w:rPr>
      <w:b/>
      <w:i/>
      <w:sz w:val="20"/>
    </w:rPr>
  </w:style>
  <w:style w:type="paragraph" w:styleId="Heading6">
    <w:name w:val="heading 6"/>
    <w:basedOn w:val="Normal"/>
    <w:next w:val="Normal"/>
    <w:qFormat/>
    <w:rsid w:val="0031778A"/>
    <w:pPr>
      <w:keepNext/>
      <w:jc w:val="both"/>
      <w:outlineLvl w:val="5"/>
    </w:pPr>
    <w:rPr>
      <w:b/>
      <w:color w:val="FF0000"/>
      <w:sz w:val="18"/>
    </w:rPr>
  </w:style>
  <w:style w:type="paragraph" w:styleId="Heading7">
    <w:name w:val="heading 7"/>
    <w:basedOn w:val="Normal"/>
    <w:next w:val="Normal"/>
    <w:qFormat/>
    <w:rsid w:val="0031778A"/>
    <w:pPr>
      <w:keepNext/>
      <w:widowControl/>
      <w:jc w:val="both"/>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78A"/>
    <w:pPr>
      <w:widowControl/>
    </w:pPr>
    <w:rPr>
      <w:rFonts w:ascii="Univers" w:hAnsi="Univers"/>
      <w:sz w:val="22"/>
    </w:rPr>
  </w:style>
  <w:style w:type="paragraph" w:styleId="BodyText2">
    <w:name w:val="Body Text 2"/>
    <w:basedOn w:val="Normal"/>
    <w:link w:val="BodyText2Char"/>
    <w:rsid w:val="0031778A"/>
    <w:pPr>
      <w:widowControl/>
    </w:pPr>
    <w:rPr>
      <w:rFonts w:ascii="Arial" w:hAnsi="Arial"/>
      <w:sz w:val="20"/>
    </w:rPr>
  </w:style>
  <w:style w:type="paragraph" w:styleId="BodyText3">
    <w:name w:val="Body Text 3"/>
    <w:basedOn w:val="Normal"/>
    <w:rsid w:val="0031778A"/>
    <w:pPr>
      <w:jc w:val="both"/>
    </w:pPr>
    <w:rPr>
      <w:szCs w:val="24"/>
    </w:rPr>
  </w:style>
  <w:style w:type="paragraph" w:styleId="Header">
    <w:name w:val="header"/>
    <w:basedOn w:val="Normal"/>
    <w:link w:val="HeaderChar"/>
    <w:rsid w:val="0031778A"/>
    <w:pPr>
      <w:tabs>
        <w:tab w:val="center" w:pos="4320"/>
        <w:tab w:val="right" w:pos="8640"/>
      </w:tabs>
    </w:pPr>
  </w:style>
  <w:style w:type="paragraph" w:styleId="Footer">
    <w:name w:val="footer"/>
    <w:basedOn w:val="Normal"/>
    <w:link w:val="FooterChar"/>
    <w:uiPriority w:val="99"/>
    <w:rsid w:val="0031778A"/>
    <w:pPr>
      <w:tabs>
        <w:tab w:val="center" w:pos="4320"/>
        <w:tab w:val="right" w:pos="8640"/>
      </w:tabs>
    </w:pPr>
  </w:style>
  <w:style w:type="paragraph" w:styleId="FootnoteText">
    <w:name w:val="footnote text"/>
    <w:basedOn w:val="Normal"/>
    <w:link w:val="FootnoteTextChar"/>
    <w:uiPriority w:val="99"/>
    <w:qFormat/>
    <w:rsid w:val="0031778A"/>
    <w:pPr>
      <w:widowControl/>
    </w:pPr>
    <w:rPr>
      <w:sz w:val="20"/>
    </w:rPr>
  </w:style>
  <w:style w:type="character" w:styleId="CommentReference">
    <w:name w:val="annotation reference"/>
    <w:basedOn w:val="DefaultParagraphFont"/>
    <w:semiHidden/>
    <w:rsid w:val="0031778A"/>
    <w:rPr>
      <w:sz w:val="16"/>
      <w:szCs w:val="16"/>
    </w:rPr>
  </w:style>
  <w:style w:type="character" w:styleId="FootnoteReference">
    <w:name w:val="footnote reference"/>
    <w:basedOn w:val="DefaultParagraphFont"/>
    <w:link w:val="Char2"/>
    <w:uiPriority w:val="99"/>
    <w:qFormat/>
    <w:rsid w:val="0031778A"/>
    <w:rPr>
      <w:vertAlign w:val="superscript"/>
    </w:rPr>
  </w:style>
  <w:style w:type="character" w:styleId="PageNumber">
    <w:name w:val="page number"/>
    <w:basedOn w:val="DefaultParagraphFont"/>
    <w:rsid w:val="0031778A"/>
  </w:style>
  <w:style w:type="paragraph" w:styleId="BodyTextIndent3">
    <w:name w:val="Body Text Indent 3"/>
    <w:basedOn w:val="Normal"/>
    <w:rsid w:val="0031778A"/>
    <w:pPr>
      <w:spacing w:after="120"/>
      <w:ind w:left="360"/>
    </w:pPr>
    <w:rPr>
      <w:sz w:val="16"/>
      <w:szCs w:val="16"/>
    </w:rPr>
  </w:style>
  <w:style w:type="paragraph" w:styleId="Title">
    <w:name w:val="Title"/>
    <w:basedOn w:val="Normal"/>
    <w:link w:val="TitleChar"/>
    <w:qFormat/>
    <w:rsid w:val="0031778A"/>
    <w:pPr>
      <w:widowControl/>
      <w:suppressAutoHyphens/>
      <w:jc w:val="center"/>
    </w:pPr>
    <w:rPr>
      <w:rFonts w:ascii="Arial" w:hAnsi="Arial" w:cs="Arial"/>
      <w:b/>
      <w:spacing w:val="-2"/>
      <w:sz w:val="22"/>
      <w:szCs w:val="22"/>
      <w:lang w:val="en-GB"/>
    </w:rPr>
  </w:style>
  <w:style w:type="character" w:styleId="Strong">
    <w:name w:val="Strong"/>
    <w:basedOn w:val="DefaultParagraphFont"/>
    <w:qFormat/>
    <w:rsid w:val="0031778A"/>
    <w:rPr>
      <w:b/>
      <w:bCs/>
    </w:rPr>
  </w:style>
  <w:style w:type="paragraph" w:styleId="HTMLPreformatted">
    <w:name w:val="HTML Preformatted"/>
    <w:basedOn w:val="Normal"/>
    <w:rsid w:val="00317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mmentText">
    <w:name w:val="annotation text"/>
    <w:basedOn w:val="Normal"/>
    <w:semiHidden/>
    <w:rsid w:val="0031778A"/>
    <w:rPr>
      <w:sz w:val="20"/>
    </w:rPr>
  </w:style>
  <w:style w:type="paragraph" w:styleId="BodyTextIndent">
    <w:name w:val="Body Text Indent"/>
    <w:basedOn w:val="Normal"/>
    <w:rsid w:val="0031778A"/>
    <w:pPr>
      <w:widowControl/>
      <w:ind w:left="120"/>
    </w:pPr>
    <w:rPr>
      <w:rFonts w:ascii="Arial" w:hAnsi="Arial" w:cs="Arial"/>
      <w:color w:val="FF0000"/>
      <w:sz w:val="20"/>
    </w:rPr>
  </w:style>
  <w:style w:type="paragraph" w:styleId="NormalWeb">
    <w:name w:val="Normal (Web)"/>
    <w:basedOn w:val="Normal"/>
    <w:uiPriority w:val="99"/>
    <w:rsid w:val="0031778A"/>
    <w:pPr>
      <w:widowControl/>
      <w:spacing w:before="100" w:after="100"/>
    </w:pPr>
    <w:rPr>
      <w:lang w:val="en-GB"/>
    </w:rPr>
  </w:style>
  <w:style w:type="paragraph" w:styleId="BodyTextIndent2">
    <w:name w:val="Body Text Indent 2"/>
    <w:basedOn w:val="Normal"/>
    <w:rsid w:val="0031778A"/>
    <w:pPr>
      <w:ind w:firstLine="720"/>
      <w:jc w:val="both"/>
    </w:pPr>
    <w:rPr>
      <w:rFonts w:cs="Arial"/>
      <w:sz w:val="20"/>
    </w:rPr>
  </w:style>
  <w:style w:type="paragraph" w:styleId="BalloonText">
    <w:name w:val="Balloon Text"/>
    <w:basedOn w:val="Normal"/>
    <w:semiHidden/>
    <w:rsid w:val="00E26624"/>
    <w:rPr>
      <w:rFonts w:ascii="Tahoma" w:hAnsi="Tahoma" w:cs="Tahoma"/>
      <w:sz w:val="16"/>
      <w:szCs w:val="16"/>
    </w:rPr>
  </w:style>
  <w:style w:type="paragraph" w:customStyle="1" w:styleId="Armenianstyle">
    <w:name w:val="Armenian style"/>
    <w:basedOn w:val="Normal"/>
    <w:rsid w:val="00FA5000"/>
    <w:pPr>
      <w:widowControl/>
      <w:jc w:val="center"/>
    </w:pPr>
    <w:rPr>
      <w:rFonts w:ascii="Times Armenian" w:hAnsi="Times Armenian"/>
      <w:b/>
      <w:bCs/>
      <w:sz w:val="32"/>
      <w:szCs w:val="32"/>
      <w:lang w:val="ru-RU" w:eastAsia="ru-RU"/>
    </w:rPr>
  </w:style>
  <w:style w:type="paragraph" w:styleId="ListParagraph">
    <w:name w:val="List Paragraph"/>
    <w:aliases w:val="List Paragraph1,List Paragraph (numbered (a)),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761600"/>
    <w:pPr>
      <w:widowControl/>
      <w:ind w:left="720"/>
      <w:contextualSpacing/>
    </w:pPr>
    <w:rPr>
      <w:szCs w:val="24"/>
    </w:rPr>
  </w:style>
  <w:style w:type="character" w:customStyle="1" w:styleId="FootnoteTextChar">
    <w:name w:val="Footnote Text Char"/>
    <w:basedOn w:val="DefaultParagraphFont"/>
    <w:link w:val="FootnoteText"/>
    <w:uiPriority w:val="99"/>
    <w:rsid w:val="00C45394"/>
  </w:style>
  <w:style w:type="character" w:customStyle="1" w:styleId="plaintext1">
    <w:name w:val="plaintext1"/>
    <w:basedOn w:val="DefaultParagraphFont"/>
    <w:rsid w:val="005A5ADC"/>
    <w:rPr>
      <w:color w:val="333333"/>
    </w:rPr>
  </w:style>
  <w:style w:type="character" w:customStyle="1" w:styleId="FooterChar">
    <w:name w:val="Footer Char"/>
    <w:basedOn w:val="DefaultParagraphFont"/>
    <w:link w:val="Footer"/>
    <w:uiPriority w:val="99"/>
    <w:rsid w:val="0063016D"/>
    <w:rPr>
      <w:sz w:val="24"/>
    </w:rPr>
  </w:style>
  <w:style w:type="character" w:customStyle="1" w:styleId="BodyText2Char">
    <w:name w:val="Body Text 2 Char"/>
    <w:basedOn w:val="DefaultParagraphFont"/>
    <w:link w:val="BodyText2"/>
    <w:rsid w:val="0004488C"/>
    <w:rPr>
      <w:rFonts w:ascii="Arial" w:hAnsi="Arial"/>
    </w:rPr>
  </w:style>
  <w:style w:type="paragraph" w:customStyle="1" w:styleId="Memoheading">
    <w:name w:val="Memo heading"/>
    <w:basedOn w:val="Normal"/>
    <w:rsid w:val="008B3764"/>
  </w:style>
  <w:style w:type="character" w:styleId="Hyperlink">
    <w:name w:val="Hyperlink"/>
    <w:basedOn w:val="DefaultParagraphFont"/>
    <w:uiPriority w:val="99"/>
    <w:rsid w:val="003808D2"/>
    <w:rPr>
      <w:color w:val="0000FF" w:themeColor="hyperlink"/>
      <w:u w:val="single"/>
    </w:rPr>
  </w:style>
  <w:style w:type="character" w:customStyle="1" w:styleId="HeaderChar">
    <w:name w:val="Header Char"/>
    <w:basedOn w:val="DefaultParagraphFont"/>
    <w:link w:val="Header"/>
    <w:rsid w:val="005B384E"/>
    <w:rPr>
      <w:sz w:val="24"/>
    </w:rPr>
  </w:style>
  <w:style w:type="character" w:customStyle="1" w:styleId="apple-converted-space">
    <w:name w:val="apple-converted-space"/>
    <w:rsid w:val="009002EA"/>
  </w:style>
  <w:style w:type="character" w:styleId="Emphasis">
    <w:name w:val="Emphasis"/>
    <w:qFormat/>
    <w:rsid w:val="009002EA"/>
    <w:rPr>
      <w:i/>
      <w:iCs/>
    </w:rPr>
  </w:style>
  <w:style w:type="table" w:styleId="TableGrid">
    <w:name w:val="Table Grid"/>
    <w:basedOn w:val="TableNormal"/>
    <w:uiPriority w:val="39"/>
    <w:rsid w:val="008940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6E3F"/>
    <w:pPr>
      <w:widowControl/>
      <w:spacing w:after="200"/>
    </w:pPr>
    <w:rPr>
      <w:rFonts w:asciiTheme="minorHAnsi" w:eastAsiaTheme="minorHAnsi" w:hAnsiTheme="minorHAnsi" w:cstheme="minorBidi"/>
      <w:i/>
      <w:iCs/>
      <w:color w:val="1F497D" w:themeColor="text2"/>
      <w:sz w:val="18"/>
      <w:szCs w:val="18"/>
      <w:lang w:val="hy-AM"/>
    </w:rPr>
  </w:style>
  <w:style w:type="table" w:customStyle="1" w:styleId="LightShading-Accent11">
    <w:name w:val="Light Shading - Accent 11"/>
    <w:basedOn w:val="TableNormal"/>
    <w:uiPriority w:val="60"/>
    <w:rsid w:val="007C6E3F"/>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7C6E3F"/>
    <w:rPr>
      <w:rFonts w:ascii="Calibri" w:hAnsi="Calibri"/>
    </w:rPr>
  </w:style>
  <w:style w:type="character" w:customStyle="1" w:styleId="NoSpacingChar">
    <w:name w:val="No Spacing Char"/>
    <w:link w:val="NoSpacing"/>
    <w:uiPriority w:val="1"/>
    <w:locked/>
    <w:rsid w:val="007C6E3F"/>
    <w:rPr>
      <w:rFonts w:ascii="Calibri" w:hAnsi="Calibri"/>
    </w:rPr>
  </w:style>
  <w:style w:type="table" w:customStyle="1" w:styleId="LightGrid1">
    <w:name w:val="Light Grid1"/>
    <w:basedOn w:val="TableNormal"/>
    <w:uiPriority w:val="62"/>
    <w:rsid w:val="007C6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ubtleEmphasis">
    <w:name w:val="Subtle Emphasis"/>
    <w:uiPriority w:val="19"/>
    <w:qFormat/>
    <w:rsid w:val="004F11A3"/>
    <w:rPr>
      <w:i/>
      <w:iCs/>
      <w:color w:val="404040"/>
    </w:rPr>
  </w:style>
  <w:style w:type="character" w:customStyle="1" w:styleId="Heading3Char">
    <w:name w:val="Heading 3 Char"/>
    <w:basedOn w:val="DefaultParagraphFont"/>
    <w:link w:val="Heading3"/>
    <w:rsid w:val="00655761"/>
    <w:rPr>
      <w:rFonts w:ascii="Arial" w:hAnsi="Arial"/>
      <w:bCs/>
      <w:sz w:val="24"/>
      <w:shd w:val="pct15" w:color="auto" w:fill="FFFFFF"/>
    </w:rPr>
  </w:style>
  <w:style w:type="paragraph" w:customStyle="1" w:styleId="Default">
    <w:name w:val="Default"/>
    <w:rsid w:val="00090DAA"/>
    <w:pPr>
      <w:autoSpaceDE w:val="0"/>
      <w:autoSpaceDN w:val="0"/>
      <w:adjustRightInd w:val="0"/>
    </w:pPr>
    <w:rPr>
      <w:color w:val="000000"/>
      <w:sz w:val="24"/>
      <w:szCs w:val="24"/>
    </w:rPr>
  </w:style>
  <w:style w:type="character" w:customStyle="1" w:styleId="ListParagraphChar">
    <w:name w:val="List Paragraph Char"/>
    <w:aliases w:val="List Paragraph1 Char,List Paragraph (numbered (a)) Char,WB Para Char,List Square Char,маркированный Char,Bullets Char,Akapit z listą BS Char,Абзац списка1 Char,Lapis Bulleted List Char,List 100s Char,References Char,Dot pt Char"/>
    <w:link w:val="ListParagraph"/>
    <w:uiPriority w:val="34"/>
    <w:locked/>
    <w:rsid w:val="00F20357"/>
    <w:rPr>
      <w:sz w:val="24"/>
      <w:szCs w:val="24"/>
    </w:rPr>
  </w:style>
  <w:style w:type="character" w:styleId="IntenseEmphasis">
    <w:name w:val="Intense Emphasis"/>
    <w:basedOn w:val="DefaultParagraphFont"/>
    <w:uiPriority w:val="21"/>
    <w:qFormat/>
    <w:rsid w:val="008524AB"/>
    <w:rPr>
      <w:b/>
      <w:bCs/>
      <w:i/>
      <w:iCs/>
      <w:color w:val="4F81BD" w:themeColor="accent1"/>
    </w:rPr>
  </w:style>
  <w:style w:type="character" w:customStyle="1" w:styleId="TitleChar">
    <w:name w:val="Title Char"/>
    <w:link w:val="Title"/>
    <w:rsid w:val="005F730A"/>
    <w:rPr>
      <w:rFonts w:ascii="Arial" w:hAnsi="Arial" w:cs="Arial"/>
      <w:b/>
      <w:spacing w:val="-2"/>
      <w:sz w:val="22"/>
      <w:szCs w:val="22"/>
      <w:lang w:val="en-GB"/>
    </w:rPr>
  </w:style>
  <w:style w:type="paragraph" w:customStyle="1" w:styleId="Char2">
    <w:name w:val="Char2"/>
    <w:basedOn w:val="Normal"/>
    <w:link w:val="FootnoteReference"/>
    <w:uiPriority w:val="99"/>
    <w:rsid w:val="005F730A"/>
    <w:pPr>
      <w:widowControl/>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806">
      <w:bodyDiv w:val="1"/>
      <w:marLeft w:val="0"/>
      <w:marRight w:val="0"/>
      <w:marTop w:val="0"/>
      <w:marBottom w:val="0"/>
      <w:divBdr>
        <w:top w:val="none" w:sz="0" w:space="0" w:color="auto"/>
        <w:left w:val="none" w:sz="0" w:space="0" w:color="auto"/>
        <w:bottom w:val="none" w:sz="0" w:space="0" w:color="auto"/>
        <w:right w:val="none" w:sz="0" w:space="0" w:color="auto"/>
      </w:divBdr>
    </w:div>
    <w:div w:id="38671123">
      <w:bodyDiv w:val="1"/>
      <w:marLeft w:val="0"/>
      <w:marRight w:val="0"/>
      <w:marTop w:val="0"/>
      <w:marBottom w:val="0"/>
      <w:divBdr>
        <w:top w:val="none" w:sz="0" w:space="0" w:color="auto"/>
        <w:left w:val="none" w:sz="0" w:space="0" w:color="auto"/>
        <w:bottom w:val="none" w:sz="0" w:space="0" w:color="auto"/>
        <w:right w:val="none" w:sz="0" w:space="0" w:color="auto"/>
      </w:divBdr>
    </w:div>
    <w:div w:id="180097145">
      <w:bodyDiv w:val="1"/>
      <w:marLeft w:val="0"/>
      <w:marRight w:val="0"/>
      <w:marTop w:val="0"/>
      <w:marBottom w:val="0"/>
      <w:divBdr>
        <w:top w:val="none" w:sz="0" w:space="0" w:color="auto"/>
        <w:left w:val="none" w:sz="0" w:space="0" w:color="auto"/>
        <w:bottom w:val="none" w:sz="0" w:space="0" w:color="auto"/>
        <w:right w:val="none" w:sz="0" w:space="0" w:color="auto"/>
      </w:divBdr>
    </w:div>
    <w:div w:id="608124030">
      <w:bodyDiv w:val="1"/>
      <w:marLeft w:val="0"/>
      <w:marRight w:val="0"/>
      <w:marTop w:val="0"/>
      <w:marBottom w:val="0"/>
      <w:divBdr>
        <w:top w:val="none" w:sz="0" w:space="0" w:color="auto"/>
        <w:left w:val="none" w:sz="0" w:space="0" w:color="auto"/>
        <w:bottom w:val="none" w:sz="0" w:space="0" w:color="auto"/>
        <w:right w:val="none" w:sz="0" w:space="0" w:color="auto"/>
      </w:divBdr>
    </w:div>
    <w:div w:id="730228690">
      <w:bodyDiv w:val="1"/>
      <w:marLeft w:val="0"/>
      <w:marRight w:val="0"/>
      <w:marTop w:val="0"/>
      <w:marBottom w:val="0"/>
      <w:divBdr>
        <w:top w:val="none" w:sz="0" w:space="0" w:color="auto"/>
        <w:left w:val="none" w:sz="0" w:space="0" w:color="auto"/>
        <w:bottom w:val="none" w:sz="0" w:space="0" w:color="auto"/>
        <w:right w:val="none" w:sz="0" w:space="0" w:color="auto"/>
      </w:divBdr>
      <w:divsChild>
        <w:div w:id="297297868">
          <w:marLeft w:val="547"/>
          <w:marRight w:val="0"/>
          <w:marTop w:val="86"/>
          <w:marBottom w:val="0"/>
          <w:divBdr>
            <w:top w:val="none" w:sz="0" w:space="0" w:color="auto"/>
            <w:left w:val="none" w:sz="0" w:space="0" w:color="auto"/>
            <w:bottom w:val="none" w:sz="0" w:space="0" w:color="auto"/>
            <w:right w:val="none" w:sz="0" w:space="0" w:color="auto"/>
          </w:divBdr>
        </w:div>
      </w:divsChild>
    </w:div>
    <w:div w:id="1055078854">
      <w:bodyDiv w:val="1"/>
      <w:marLeft w:val="0"/>
      <w:marRight w:val="0"/>
      <w:marTop w:val="0"/>
      <w:marBottom w:val="0"/>
      <w:divBdr>
        <w:top w:val="none" w:sz="0" w:space="0" w:color="auto"/>
        <w:left w:val="none" w:sz="0" w:space="0" w:color="auto"/>
        <w:bottom w:val="none" w:sz="0" w:space="0" w:color="auto"/>
        <w:right w:val="none" w:sz="0" w:space="0" w:color="auto"/>
      </w:divBdr>
    </w:div>
    <w:div w:id="1208377768">
      <w:bodyDiv w:val="1"/>
      <w:marLeft w:val="0"/>
      <w:marRight w:val="0"/>
      <w:marTop w:val="0"/>
      <w:marBottom w:val="0"/>
      <w:divBdr>
        <w:top w:val="none" w:sz="0" w:space="0" w:color="auto"/>
        <w:left w:val="none" w:sz="0" w:space="0" w:color="auto"/>
        <w:bottom w:val="none" w:sz="0" w:space="0" w:color="auto"/>
        <w:right w:val="none" w:sz="0" w:space="0" w:color="auto"/>
      </w:divBdr>
    </w:div>
    <w:div w:id="1538473064">
      <w:bodyDiv w:val="1"/>
      <w:marLeft w:val="0"/>
      <w:marRight w:val="0"/>
      <w:marTop w:val="0"/>
      <w:marBottom w:val="0"/>
      <w:divBdr>
        <w:top w:val="none" w:sz="0" w:space="0" w:color="auto"/>
        <w:left w:val="none" w:sz="0" w:space="0" w:color="auto"/>
        <w:bottom w:val="none" w:sz="0" w:space="0" w:color="auto"/>
        <w:right w:val="none" w:sz="0" w:space="0" w:color="auto"/>
      </w:divBdr>
      <w:divsChild>
        <w:div w:id="557324078">
          <w:marLeft w:val="547"/>
          <w:marRight w:val="0"/>
          <w:marTop w:val="86"/>
          <w:marBottom w:val="0"/>
          <w:divBdr>
            <w:top w:val="none" w:sz="0" w:space="0" w:color="auto"/>
            <w:left w:val="none" w:sz="0" w:space="0" w:color="auto"/>
            <w:bottom w:val="none" w:sz="0" w:space="0" w:color="auto"/>
            <w:right w:val="none" w:sz="0" w:space="0" w:color="auto"/>
          </w:divBdr>
        </w:div>
        <w:div w:id="633370587">
          <w:marLeft w:val="547"/>
          <w:marRight w:val="0"/>
          <w:marTop w:val="86"/>
          <w:marBottom w:val="0"/>
          <w:divBdr>
            <w:top w:val="none" w:sz="0" w:space="0" w:color="auto"/>
            <w:left w:val="none" w:sz="0" w:space="0" w:color="auto"/>
            <w:bottom w:val="none" w:sz="0" w:space="0" w:color="auto"/>
            <w:right w:val="none" w:sz="0" w:space="0" w:color="auto"/>
          </w:divBdr>
        </w:div>
        <w:div w:id="666324186">
          <w:marLeft w:val="547"/>
          <w:marRight w:val="0"/>
          <w:marTop w:val="86"/>
          <w:marBottom w:val="0"/>
          <w:divBdr>
            <w:top w:val="none" w:sz="0" w:space="0" w:color="auto"/>
            <w:left w:val="none" w:sz="0" w:space="0" w:color="auto"/>
            <w:bottom w:val="none" w:sz="0" w:space="0" w:color="auto"/>
            <w:right w:val="none" w:sz="0" w:space="0" w:color="auto"/>
          </w:divBdr>
        </w:div>
        <w:div w:id="1005399748">
          <w:marLeft w:val="547"/>
          <w:marRight w:val="0"/>
          <w:marTop w:val="86"/>
          <w:marBottom w:val="0"/>
          <w:divBdr>
            <w:top w:val="none" w:sz="0" w:space="0" w:color="auto"/>
            <w:left w:val="none" w:sz="0" w:space="0" w:color="auto"/>
            <w:bottom w:val="none" w:sz="0" w:space="0" w:color="auto"/>
            <w:right w:val="none" w:sz="0" w:space="0" w:color="auto"/>
          </w:divBdr>
        </w:div>
      </w:divsChild>
    </w:div>
    <w:div w:id="15492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2018-12-20T08:00:00+00:00</UNDPPublishedDate>
    <UNDPCountryTaxHTField0 xmlns="1ed4137b-41b2-488b-8250-6d369ec27664">
      <Terms xmlns="http://schemas.microsoft.com/office/infopath/2007/PartnerControl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00081906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ATLASPDC-4-92958</_dlc_DocId>
    <_dlc_DocIdUrl xmlns="f1161f5b-24a3-4c2d-bc81-44cb9325e8ee">
      <Url>https://info.undp.org/docs/pdc/_layouts/DocIdRedir.aspx?ID=ATLASPDC-4-92958</Url>
      <Description>ATLASPDC-4-92958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038C4B8-5546-4C24-B5B2-C9633E3C71B5}">
  <ds:schemaRefs>
    <ds:schemaRef ds:uri="http://schemas.openxmlformats.org/officeDocument/2006/bibliography"/>
  </ds:schemaRefs>
</ds:datastoreItem>
</file>

<file path=customXml/itemProps2.xml><?xml version="1.0" encoding="utf-8"?>
<ds:datastoreItem xmlns:ds="http://schemas.openxmlformats.org/officeDocument/2006/customXml" ds:itemID="{148ED670-B150-4FFE-95D5-E70B0FA247C5}"/>
</file>

<file path=customXml/itemProps3.xml><?xml version="1.0" encoding="utf-8"?>
<ds:datastoreItem xmlns:ds="http://schemas.openxmlformats.org/officeDocument/2006/customXml" ds:itemID="{E9CD0AAD-0F9B-4F2D-AB11-190CF97AB1C4}"/>
</file>

<file path=customXml/itemProps4.xml><?xml version="1.0" encoding="utf-8"?>
<ds:datastoreItem xmlns:ds="http://schemas.openxmlformats.org/officeDocument/2006/customXml" ds:itemID="{690DD98B-12C2-460F-8C06-EEB2C7B65107}"/>
</file>

<file path=customXml/itemProps5.xml><?xml version="1.0" encoding="utf-8"?>
<ds:datastoreItem xmlns:ds="http://schemas.openxmlformats.org/officeDocument/2006/customXml" ds:itemID="{F5429710-AED8-4C64-93A8-8315497FF705}"/>
</file>

<file path=customXml/itemProps6.xml><?xml version="1.0" encoding="utf-8"?>
<ds:datastoreItem xmlns:ds="http://schemas.openxmlformats.org/officeDocument/2006/customXml" ds:itemID="{08B0655A-8922-45C5-9932-DCA8411EC7AE}"/>
</file>

<file path=docProps/app.xml><?xml version="1.0" encoding="utf-8"?>
<Properties xmlns="http://schemas.openxmlformats.org/officeDocument/2006/extended-properties" xmlns:vt="http://schemas.openxmlformats.org/officeDocument/2006/docPropsVTypes">
  <Template>Normal</Template>
  <TotalTime>251</TotalTime>
  <Pages>10</Pages>
  <Words>4363</Words>
  <Characters>24870</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Country:</vt:lpstr>
      <vt:lpstr>Country:</vt:lpstr>
    </vt:vector>
  </TitlesOfParts>
  <Company>UNDP</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Armenia</dc:title>
  <dc:subject/>
  <dc:creator>Anna Gyurjyan</dc:creator>
  <cp:lastModifiedBy>Anna Gyurjyan</cp:lastModifiedBy>
  <cp:revision>9</cp:revision>
  <cp:lastPrinted>2018-12-19T10:16:00Z</cp:lastPrinted>
  <dcterms:created xsi:type="dcterms:W3CDTF">2018-12-19T06:33:00Z</dcterms:created>
  <dcterms:modified xsi:type="dcterms:W3CDTF">2018-12-20T08:08:00Z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ea5644ba-ebd9-44b0-a125-6a4c52eb89d7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